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87DE" w14:textId="1C891581" w:rsidR="008E229E" w:rsidRDefault="00527349" w:rsidP="008E229E">
      <w:pPr>
        <w:pStyle w:val="a3"/>
        <w:spacing w:before="63"/>
        <w:ind w:left="6691" w:right="608"/>
        <w:jc w:val="center"/>
      </w:pPr>
      <w:r>
        <w:t>“</w:t>
      </w:r>
      <w:r>
        <w:rPr>
          <w:lang w:val="en-US"/>
        </w:rPr>
        <w:t>TASDIQLAYMAN</w:t>
      </w:r>
      <w:r>
        <w:t>”</w:t>
      </w:r>
    </w:p>
    <w:p w14:paraId="7E891543" w14:textId="11962767" w:rsidR="008E229E" w:rsidRDefault="008E229E" w:rsidP="008E229E">
      <w:pPr>
        <w:pStyle w:val="a3"/>
        <w:spacing w:before="2"/>
        <w:ind w:left="6691" w:right="608"/>
        <w:jc w:val="center"/>
        <w:rPr>
          <w:spacing w:val="-67"/>
        </w:rPr>
      </w:pPr>
      <w:r w:rsidRPr="008E229E">
        <w:t xml:space="preserve">2 </w:t>
      </w:r>
      <w:proofErr w:type="spellStart"/>
      <w:r>
        <w:rPr>
          <w:lang w:val="en-US"/>
        </w:rPr>
        <w:t>Davolash</w:t>
      </w:r>
      <w:proofErr w:type="spellEnd"/>
      <w:r w:rsidRPr="008E229E">
        <w:t xml:space="preserve"> </w:t>
      </w:r>
      <w:proofErr w:type="spellStart"/>
      <w:r>
        <w:rPr>
          <w:lang w:val="en-US"/>
        </w:rPr>
        <w:t>fakulteti</w:t>
      </w:r>
      <w:proofErr w:type="spellEnd"/>
      <w:r w:rsidRPr="008E229E">
        <w:t xml:space="preserve"> </w:t>
      </w:r>
      <w:proofErr w:type="spellStart"/>
      <w:r>
        <w:rPr>
          <w:lang w:val="en-US"/>
        </w:rPr>
        <w:t>dekani</w:t>
      </w:r>
      <w:proofErr w:type="spellEnd"/>
      <w:r>
        <w:t>,</w:t>
      </w:r>
      <w:r>
        <w:rPr>
          <w:spacing w:val="-67"/>
        </w:rPr>
        <w:t xml:space="preserve"> </w:t>
      </w:r>
    </w:p>
    <w:p w14:paraId="7D2E4D60" w14:textId="3CCABD6F" w:rsidR="008E229E" w:rsidRPr="008E229E" w:rsidRDefault="008E229E" w:rsidP="008E229E">
      <w:pPr>
        <w:pStyle w:val="a3"/>
        <w:spacing w:before="2"/>
        <w:ind w:left="6691" w:right="608"/>
        <w:jc w:val="center"/>
      </w:pPr>
      <w:r>
        <w:rPr>
          <w:spacing w:val="-2"/>
        </w:rPr>
        <w:t xml:space="preserve"> </w:t>
      </w:r>
      <w:proofErr w:type="spellStart"/>
      <w:r w:rsidR="008E783D">
        <w:rPr>
          <w:lang w:val="en-US"/>
        </w:rPr>
        <w:t>Irnazarov</w:t>
      </w:r>
      <w:proofErr w:type="spellEnd"/>
      <w:r w:rsidR="008E783D">
        <w:rPr>
          <w:lang w:val="en-US"/>
        </w:rPr>
        <w:t xml:space="preserve"> A.</w:t>
      </w:r>
      <w:r w:rsidR="00DA0C96">
        <w:rPr>
          <w:lang w:val="en-US"/>
        </w:rPr>
        <w:t>A</w:t>
      </w:r>
      <w:r w:rsidRPr="008E229E">
        <w:t xml:space="preserve">. </w:t>
      </w:r>
    </w:p>
    <w:p w14:paraId="745B5448" w14:textId="464E67E0" w:rsidR="008E229E" w:rsidRDefault="008E229E" w:rsidP="008E229E">
      <w:pPr>
        <w:rPr>
          <w:b/>
          <w:sz w:val="23"/>
        </w:rPr>
      </w:pPr>
      <w:r>
        <w:rPr>
          <w:noProof/>
          <w:lang w:val="ru-RU" w:eastAsia="ru-RU"/>
        </w:rPr>
        <mc:AlternateContent>
          <mc:Choice Requires="wps">
            <w:drawing>
              <wp:anchor distT="0" distB="0" distL="0" distR="0" simplePos="0" relativeHeight="251659264" behindDoc="1" locked="0" layoutInCell="1" allowOverlap="1" wp14:anchorId="560AFC9A" wp14:editId="1693FC9A">
                <wp:simplePos x="0" y="0"/>
                <wp:positionH relativeFrom="page">
                  <wp:posOffset>5227955</wp:posOffset>
                </wp:positionH>
                <wp:positionV relativeFrom="paragraph">
                  <wp:posOffset>198120</wp:posOffset>
                </wp:positionV>
                <wp:extent cx="1245235" cy="1270"/>
                <wp:effectExtent l="8255" t="14605" r="13335" b="1270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8233 8233"/>
                            <a:gd name="T1" fmla="*/ T0 w 1961"/>
                            <a:gd name="T2" fmla="+- 0 10194 8233"/>
                            <a:gd name="T3" fmla="*/ T2 w 1961"/>
                          </a:gdLst>
                          <a:ahLst/>
                          <a:cxnLst>
                            <a:cxn ang="0">
                              <a:pos x="T1" y="0"/>
                            </a:cxn>
                            <a:cxn ang="0">
                              <a:pos x="T3" y="0"/>
                            </a:cxn>
                          </a:cxnLst>
                          <a:rect l="0" t="0" r="r" b="b"/>
                          <a:pathLst>
                            <a:path w="1961">
                              <a:moveTo>
                                <a:pt x="0" y="0"/>
                              </a:moveTo>
                              <a:lnTo>
                                <a:pt x="1961"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8F99761" id="Полилиния: фигура 1" o:spid="_x0000_s1026" style="position:absolute;margin-left:411.65pt;margin-top:15.6pt;width: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" path="m,l1961,e" filled="f" strokeweight=".31203mm">
                <v:path arrowok="t" o:connecttype="custom" o:connectlocs="0,0;1245235,0" o:connectangles="0,0"/>
                <w10:wrap type="topAndBottom" anchorx="page"/>
              </v:shape>
            </w:pict>
          </mc:Fallback>
        </mc:AlternateContent>
      </w:r>
    </w:p>
    <w:p w14:paraId="6EBD4A76" w14:textId="1B304DCA" w:rsidR="008E229E" w:rsidRDefault="00791ECD" w:rsidP="00791ECD">
      <w:pPr>
        <w:pStyle w:val="a3"/>
        <w:spacing w:line="293" w:lineRule="exact"/>
      </w:pPr>
      <w:r>
        <w:rPr>
          <w:lang w:val="en-US"/>
        </w:rPr>
        <w:t xml:space="preserve">                                                                                                </w:t>
      </w:r>
      <w:r w:rsidR="008E229E">
        <w:t>«</w:t>
      </w:r>
      <w:r w:rsidR="008E229E">
        <w:rPr>
          <w:spacing w:val="-2"/>
          <w:u w:val="thick"/>
        </w:rPr>
        <w:t xml:space="preserve"> </w:t>
      </w:r>
      <w:r>
        <w:rPr>
          <w:spacing w:val="-2"/>
          <w:u w:val="thick"/>
          <w:lang w:val="en-US"/>
        </w:rPr>
        <w:t>___</w:t>
      </w:r>
      <w:r w:rsidR="008E229E">
        <w:rPr>
          <w:spacing w:val="-1"/>
          <w:u w:val="thick"/>
        </w:rPr>
        <w:t xml:space="preserve"> </w:t>
      </w:r>
      <w:r w:rsidR="008E229E">
        <w:t>»</w:t>
      </w:r>
      <w:r>
        <w:rPr>
          <w:lang w:val="en-US"/>
        </w:rPr>
        <w:t>___________</w:t>
      </w:r>
      <w:r w:rsidR="008E229E">
        <w:rPr>
          <w:spacing w:val="68"/>
        </w:rPr>
        <w:t xml:space="preserve"> </w:t>
      </w:r>
      <w:r w:rsidR="008E229E">
        <w:t>202</w:t>
      </w:r>
      <w:r w:rsidR="00ED1558" w:rsidRPr="00ED1558">
        <w:rPr>
          <w:lang w:val="en-US"/>
        </w:rPr>
        <w:t>3</w:t>
      </w:r>
      <w:bookmarkStart w:id="0" w:name="_GoBack"/>
      <w:bookmarkEnd w:id="0"/>
      <w:r w:rsidR="008E229E">
        <w:rPr>
          <w:spacing w:val="-2"/>
        </w:rPr>
        <w:t xml:space="preserve"> </w:t>
      </w:r>
      <w:r w:rsidR="00384C6E">
        <w:rPr>
          <w:lang w:val="en-US"/>
        </w:rPr>
        <w:t>y</w:t>
      </w:r>
      <w:r w:rsidR="008E229E">
        <w:t>.</w:t>
      </w:r>
    </w:p>
    <w:p w14:paraId="6EDE77E4" w14:textId="77777777" w:rsidR="008E229E" w:rsidRDefault="008E229E" w:rsidP="008E229E">
      <w:pPr>
        <w:rPr>
          <w:b/>
          <w:sz w:val="30"/>
        </w:rPr>
      </w:pPr>
    </w:p>
    <w:p w14:paraId="67AA5CBD" w14:textId="538389A6" w:rsidR="008E229E" w:rsidRDefault="00384C6E" w:rsidP="008E229E">
      <w:pPr>
        <w:spacing w:before="207" w:line="368" w:lineRule="exact"/>
        <w:ind w:left="730" w:right="608"/>
        <w:jc w:val="center"/>
        <w:rPr>
          <w:b/>
          <w:sz w:val="32"/>
        </w:rPr>
      </w:pPr>
      <w:r>
        <w:rPr>
          <w:b/>
          <w:sz w:val="32"/>
          <w:lang w:val="en-US"/>
        </w:rPr>
        <w:t>KALENDAR</w:t>
      </w:r>
      <w:r w:rsidRPr="00384C6E">
        <w:rPr>
          <w:b/>
          <w:sz w:val="32"/>
        </w:rPr>
        <w:t xml:space="preserve"> -</w:t>
      </w:r>
      <w:r>
        <w:rPr>
          <w:b/>
          <w:sz w:val="32"/>
          <w:lang w:val="en-US"/>
        </w:rPr>
        <w:t>TEMATIK</w:t>
      </w:r>
      <w:r w:rsidRPr="00384C6E">
        <w:rPr>
          <w:b/>
          <w:sz w:val="32"/>
        </w:rPr>
        <w:t xml:space="preserve"> </w:t>
      </w:r>
      <w:r>
        <w:rPr>
          <w:b/>
          <w:sz w:val="32"/>
          <w:lang w:val="en-US"/>
        </w:rPr>
        <w:t>REJA</w:t>
      </w:r>
      <w:r w:rsidRPr="00384C6E">
        <w:rPr>
          <w:b/>
          <w:sz w:val="32"/>
        </w:rPr>
        <w:t xml:space="preserve"> </w:t>
      </w:r>
    </w:p>
    <w:p w14:paraId="0DB4A2B1" w14:textId="1E968233" w:rsidR="008E229E" w:rsidRDefault="008E229E" w:rsidP="008E229E">
      <w:pPr>
        <w:spacing w:line="365" w:lineRule="exact"/>
        <w:ind w:left="3877"/>
        <w:rPr>
          <w:b/>
          <w:sz w:val="32"/>
        </w:rPr>
      </w:pPr>
      <w:r>
        <w:rPr>
          <w:b/>
          <w:sz w:val="32"/>
        </w:rPr>
        <w:t>202</w:t>
      </w:r>
      <w:r w:rsidR="00ED1558" w:rsidRPr="00ED1558">
        <w:rPr>
          <w:b/>
          <w:sz w:val="32"/>
          <w:lang w:val="en-US"/>
        </w:rPr>
        <w:t>3</w:t>
      </w:r>
      <w:r>
        <w:rPr>
          <w:b/>
          <w:sz w:val="32"/>
        </w:rPr>
        <w:t>-202</w:t>
      </w:r>
      <w:r w:rsidR="00ED1558" w:rsidRPr="00ED1558">
        <w:rPr>
          <w:b/>
          <w:sz w:val="32"/>
          <w:lang w:val="en-US"/>
        </w:rPr>
        <w:t>4</w:t>
      </w:r>
      <w:r>
        <w:rPr>
          <w:b/>
          <w:spacing w:val="-3"/>
          <w:sz w:val="32"/>
        </w:rPr>
        <w:t xml:space="preserve"> </w:t>
      </w:r>
      <w:r w:rsidR="00384C6E" w:rsidRPr="00384C6E">
        <w:rPr>
          <w:b/>
          <w:sz w:val="32"/>
        </w:rPr>
        <w:t>o'quv yili</w:t>
      </w:r>
    </w:p>
    <w:p w14:paraId="65D22695" w14:textId="515DD20A" w:rsidR="008E229E" w:rsidRDefault="00384C6E" w:rsidP="008E229E">
      <w:pPr>
        <w:spacing w:line="320" w:lineRule="exact"/>
        <w:ind w:left="538"/>
        <w:rPr>
          <w:sz w:val="28"/>
        </w:rPr>
      </w:pPr>
      <w:proofErr w:type="spellStart"/>
      <w:r>
        <w:rPr>
          <w:b/>
          <w:sz w:val="28"/>
          <w:lang w:val="en-US"/>
        </w:rPr>
        <w:t>Kafedra</w:t>
      </w:r>
      <w:proofErr w:type="spellEnd"/>
      <w:r w:rsidR="008E229E">
        <w:rPr>
          <w:b/>
          <w:sz w:val="28"/>
        </w:rPr>
        <w:t>:</w:t>
      </w:r>
      <w:r w:rsidR="008E229E">
        <w:rPr>
          <w:b/>
          <w:spacing w:val="-3"/>
          <w:sz w:val="28"/>
        </w:rPr>
        <w:t xml:space="preserve"> </w:t>
      </w:r>
      <w:r w:rsidRPr="00384C6E">
        <w:rPr>
          <w:sz w:val="28"/>
          <w:u w:val="single"/>
        </w:rPr>
        <w:t>Sud tibbiyoti va tibbiyot huquqi</w:t>
      </w:r>
    </w:p>
    <w:p w14:paraId="28740D3A" w14:textId="31000C3D" w:rsidR="00384C6E" w:rsidRPr="00384C6E" w:rsidRDefault="00384C6E" w:rsidP="008E229E">
      <w:pPr>
        <w:spacing w:before="48"/>
        <w:ind w:left="538"/>
        <w:rPr>
          <w:bCs/>
          <w:sz w:val="28"/>
          <w:u w:val="single"/>
        </w:rPr>
      </w:pPr>
      <w:r w:rsidRPr="00384C6E">
        <w:rPr>
          <w:b/>
          <w:sz w:val="28"/>
        </w:rPr>
        <w:t xml:space="preserve">Fan: </w:t>
      </w:r>
      <w:r w:rsidR="00962FDC">
        <w:rPr>
          <w:sz w:val="28"/>
          <w:u w:val="single"/>
          <w:lang w:val="en-US"/>
        </w:rPr>
        <w:t>T</w:t>
      </w:r>
      <w:r w:rsidR="00962FDC" w:rsidRPr="00384C6E">
        <w:rPr>
          <w:sz w:val="28"/>
          <w:u w:val="single"/>
        </w:rPr>
        <w:t>ibbiyot huquqi</w:t>
      </w:r>
    </w:p>
    <w:p w14:paraId="75F28581" w14:textId="09C6203E" w:rsidR="00384C6E" w:rsidRPr="00384C6E" w:rsidRDefault="00384C6E" w:rsidP="008E229E">
      <w:pPr>
        <w:tabs>
          <w:tab w:val="left" w:pos="6578"/>
        </w:tabs>
        <w:spacing w:before="50"/>
        <w:ind w:left="538"/>
        <w:rPr>
          <w:bCs/>
          <w:sz w:val="28"/>
          <w:u w:val="single"/>
        </w:rPr>
      </w:pPr>
      <w:r w:rsidRPr="00384C6E">
        <w:rPr>
          <w:b/>
          <w:sz w:val="28"/>
        </w:rPr>
        <w:t xml:space="preserve">Fakultet: </w:t>
      </w:r>
      <w:r w:rsidRPr="00384C6E">
        <w:rPr>
          <w:bCs/>
          <w:sz w:val="28"/>
          <w:u w:val="single"/>
          <w:lang w:val="en-US"/>
        </w:rPr>
        <w:t>D</w:t>
      </w:r>
      <w:r w:rsidRPr="00384C6E">
        <w:rPr>
          <w:bCs/>
          <w:sz w:val="28"/>
          <w:u w:val="single"/>
        </w:rPr>
        <w:t>avolash, Tibbiylik pedagogika</w:t>
      </w:r>
      <w:r w:rsidRPr="00384C6E">
        <w:rPr>
          <w:b/>
          <w:sz w:val="28"/>
        </w:rPr>
        <w:t xml:space="preserve"> kursi: </w:t>
      </w:r>
      <w:r w:rsidR="00962FDC" w:rsidRPr="00962FDC">
        <w:rPr>
          <w:bCs/>
          <w:sz w:val="28"/>
          <w:u w:val="single"/>
          <w:lang w:val="en-US"/>
        </w:rPr>
        <w:t>6</w:t>
      </w:r>
      <w:r w:rsidRPr="00384C6E">
        <w:rPr>
          <w:b/>
          <w:sz w:val="28"/>
        </w:rPr>
        <w:t xml:space="preserve"> semestr: </w:t>
      </w:r>
      <w:r w:rsidR="00962FDC">
        <w:rPr>
          <w:bCs/>
          <w:sz w:val="28"/>
          <w:u w:val="single"/>
          <w:lang w:val="en-US"/>
        </w:rPr>
        <w:t>XI</w:t>
      </w:r>
      <w:r w:rsidRPr="00384C6E">
        <w:rPr>
          <w:bCs/>
          <w:sz w:val="28"/>
          <w:u w:val="single"/>
        </w:rPr>
        <w:t>-</w:t>
      </w:r>
      <w:r w:rsidR="00962FDC">
        <w:rPr>
          <w:bCs/>
          <w:sz w:val="28"/>
          <w:u w:val="single"/>
          <w:lang w:val="en-US"/>
        </w:rPr>
        <w:t>X</w:t>
      </w:r>
      <w:r w:rsidRPr="00384C6E">
        <w:rPr>
          <w:bCs/>
          <w:sz w:val="28"/>
          <w:u w:val="single"/>
        </w:rPr>
        <w:t>II</w:t>
      </w:r>
    </w:p>
    <w:p w14:paraId="69BCA7EC" w14:textId="4CA3EF68" w:rsidR="00384C6E" w:rsidRPr="00962FDC" w:rsidRDefault="00384C6E" w:rsidP="00384C6E">
      <w:pPr>
        <w:spacing w:before="52"/>
        <w:ind w:right="608"/>
        <w:rPr>
          <w:bCs/>
          <w:sz w:val="28"/>
          <w:u w:val="single"/>
          <w:lang w:val="en-US"/>
        </w:rPr>
      </w:pPr>
      <w:r>
        <w:rPr>
          <w:b/>
          <w:sz w:val="28"/>
          <w:lang w:val="en-US"/>
        </w:rPr>
        <w:t xml:space="preserve">        </w:t>
      </w:r>
      <w:r w:rsidRPr="00384C6E">
        <w:rPr>
          <w:b/>
          <w:sz w:val="28"/>
        </w:rPr>
        <w:t>Semestr uchun ajratilgan soat</w:t>
      </w:r>
      <w:r w:rsidRPr="00384C6E">
        <w:rPr>
          <w:bCs/>
          <w:sz w:val="28"/>
          <w:u w:val="single"/>
          <w:lang w:val="en-US"/>
        </w:rPr>
        <w:t>:</w:t>
      </w:r>
      <w:r w:rsidRPr="00384C6E">
        <w:rPr>
          <w:bCs/>
          <w:sz w:val="28"/>
          <w:u w:val="single"/>
        </w:rPr>
        <w:t>ma'ruza-</w:t>
      </w:r>
      <w:r w:rsidR="00962FDC">
        <w:rPr>
          <w:bCs/>
          <w:sz w:val="28"/>
          <w:u w:val="single"/>
          <w:lang w:val="en-US"/>
        </w:rPr>
        <w:t>6</w:t>
      </w:r>
      <w:r>
        <w:rPr>
          <w:bCs/>
          <w:sz w:val="28"/>
          <w:u w:val="single"/>
          <w:lang w:val="en-US"/>
        </w:rPr>
        <w:t>,</w:t>
      </w:r>
      <w:r w:rsidRPr="00384C6E">
        <w:rPr>
          <w:bCs/>
          <w:sz w:val="28"/>
          <w:u w:val="single"/>
        </w:rPr>
        <w:t xml:space="preserve"> amaliy mashg'ulot-</w:t>
      </w:r>
      <w:r w:rsidR="00962FDC">
        <w:rPr>
          <w:bCs/>
          <w:sz w:val="28"/>
          <w:u w:val="single"/>
          <w:lang w:val="en-US"/>
        </w:rPr>
        <w:t>28</w:t>
      </w:r>
    </w:p>
    <w:p w14:paraId="5BE401C0" w14:textId="5C1F62FF" w:rsidR="008E229E" w:rsidRDefault="00384C6E" w:rsidP="00384C6E">
      <w:pPr>
        <w:spacing w:before="2"/>
        <w:jc w:val="center"/>
        <w:rPr>
          <w:b/>
          <w:sz w:val="24"/>
        </w:rPr>
      </w:pPr>
      <w:r w:rsidRPr="00384C6E">
        <w:rPr>
          <w:b/>
          <w:sz w:val="36"/>
        </w:rPr>
        <w:t>Ma'ruza mashg'ulotlari</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8303"/>
        <w:gridCol w:w="1371"/>
      </w:tblGrid>
      <w:tr w:rsidR="008E229E" w14:paraId="754145D1" w14:textId="77777777" w:rsidTr="004C72BD">
        <w:trPr>
          <w:trHeight w:val="966"/>
        </w:trPr>
        <w:tc>
          <w:tcPr>
            <w:tcW w:w="500" w:type="dxa"/>
          </w:tcPr>
          <w:p w14:paraId="55240D72" w14:textId="77777777" w:rsidR="008E229E" w:rsidRDefault="008E229E" w:rsidP="004C72BD">
            <w:pPr>
              <w:pStyle w:val="TableParagraph"/>
              <w:spacing w:before="11"/>
              <w:rPr>
                <w:b/>
                <w:sz w:val="27"/>
              </w:rPr>
            </w:pPr>
          </w:p>
          <w:p w14:paraId="6324C16D" w14:textId="77777777" w:rsidR="008E229E" w:rsidRDefault="008E229E" w:rsidP="004C72BD">
            <w:pPr>
              <w:pStyle w:val="TableParagraph"/>
              <w:ind w:left="7"/>
              <w:jc w:val="center"/>
              <w:rPr>
                <w:b/>
                <w:sz w:val="28"/>
              </w:rPr>
            </w:pPr>
            <w:r>
              <w:rPr>
                <w:b/>
                <w:sz w:val="28"/>
              </w:rPr>
              <w:t>№</w:t>
            </w:r>
          </w:p>
        </w:tc>
        <w:tc>
          <w:tcPr>
            <w:tcW w:w="8303" w:type="dxa"/>
          </w:tcPr>
          <w:p w14:paraId="141D6BD6" w14:textId="77777777" w:rsidR="008E229E" w:rsidRDefault="008E229E" w:rsidP="004C72BD">
            <w:pPr>
              <w:pStyle w:val="TableParagraph"/>
              <w:spacing w:before="11"/>
              <w:rPr>
                <w:b/>
                <w:sz w:val="27"/>
              </w:rPr>
            </w:pPr>
          </w:p>
          <w:p w14:paraId="47BEA02C" w14:textId="1C6BF69F" w:rsidR="008E229E" w:rsidRDefault="00384C6E" w:rsidP="004C72BD">
            <w:pPr>
              <w:pStyle w:val="TableParagraph"/>
              <w:ind w:left="2689" w:right="2681"/>
              <w:jc w:val="center"/>
              <w:rPr>
                <w:b/>
                <w:sz w:val="28"/>
              </w:rPr>
            </w:pPr>
            <w:r w:rsidRPr="00384C6E">
              <w:rPr>
                <w:b/>
                <w:sz w:val="28"/>
              </w:rPr>
              <w:t>Mashg'ulotlar mavzusi</w:t>
            </w:r>
          </w:p>
        </w:tc>
        <w:tc>
          <w:tcPr>
            <w:tcW w:w="1371" w:type="dxa"/>
          </w:tcPr>
          <w:p w14:paraId="2689EF6B" w14:textId="77777777" w:rsidR="00384C6E" w:rsidRPr="00384C6E" w:rsidRDefault="00384C6E" w:rsidP="00384C6E">
            <w:pPr>
              <w:pStyle w:val="TableParagraph"/>
              <w:spacing w:line="322" w:lineRule="exact"/>
              <w:ind w:left="104" w:right="94"/>
              <w:jc w:val="center"/>
              <w:rPr>
                <w:b/>
                <w:sz w:val="28"/>
              </w:rPr>
            </w:pPr>
            <w:r w:rsidRPr="00384C6E">
              <w:rPr>
                <w:b/>
                <w:sz w:val="28"/>
              </w:rPr>
              <w:t>Dars</w:t>
            </w:r>
          </w:p>
          <w:p w14:paraId="44AE7EBF" w14:textId="14B29040" w:rsidR="008E229E" w:rsidRDefault="00384C6E" w:rsidP="00384C6E">
            <w:pPr>
              <w:pStyle w:val="TableParagraph"/>
              <w:spacing w:line="322" w:lineRule="exact"/>
              <w:ind w:left="107" w:right="94"/>
              <w:jc w:val="center"/>
              <w:rPr>
                <w:b/>
                <w:sz w:val="28"/>
              </w:rPr>
            </w:pPr>
            <w:r w:rsidRPr="00384C6E">
              <w:rPr>
                <w:b/>
                <w:sz w:val="28"/>
              </w:rPr>
              <w:t>soatlari hajmi</w:t>
            </w:r>
          </w:p>
        </w:tc>
      </w:tr>
      <w:tr w:rsidR="008E229E" w14:paraId="1176B193" w14:textId="77777777" w:rsidTr="00F90EDC">
        <w:trPr>
          <w:trHeight w:val="2538"/>
        </w:trPr>
        <w:tc>
          <w:tcPr>
            <w:tcW w:w="500" w:type="dxa"/>
          </w:tcPr>
          <w:p w14:paraId="64205A5C" w14:textId="77777777" w:rsidR="008E229E" w:rsidRDefault="008E229E" w:rsidP="004C72BD">
            <w:pPr>
              <w:pStyle w:val="TableParagraph"/>
              <w:rPr>
                <w:b/>
                <w:sz w:val="30"/>
              </w:rPr>
            </w:pPr>
          </w:p>
          <w:p w14:paraId="483769F1" w14:textId="77777777" w:rsidR="008E229E" w:rsidRDefault="008E229E" w:rsidP="004C72BD">
            <w:pPr>
              <w:pStyle w:val="TableParagraph"/>
              <w:spacing w:before="10"/>
              <w:rPr>
                <w:b/>
                <w:sz w:val="39"/>
              </w:rPr>
            </w:pPr>
          </w:p>
          <w:p w14:paraId="10E81952" w14:textId="77777777" w:rsidR="008E229E" w:rsidRDefault="008E229E" w:rsidP="004C72BD">
            <w:pPr>
              <w:pStyle w:val="TableParagraph"/>
              <w:ind w:left="10"/>
              <w:jc w:val="center"/>
              <w:rPr>
                <w:b/>
                <w:sz w:val="28"/>
              </w:rPr>
            </w:pPr>
            <w:r>
              <w:rPr>
                <w:b/>
                <w:sz w:val="28"/>
              </w:rPr>
              <w:t>1</w:t>
            </w:r>
          </w:p>
        </w:tc>
        <w:tc>
          <w:tcPr>
            <w:tcW w:w="8303" w:type="dxa"/>
          </w:tcPr>
          <w:p w14:paraId="725DB5DF" w14:textId="2F654DA4" w:rsidR="008E229E" w:rsidRPr="008E783D" w:rsidRDefault="006E656E" w:rsidP="00791ECD">
            <w:pPr>
              <w:widowControl/>
              <w:shd w:val="clear" w:color="auto" w:fill="FBFBFB"/>
              <w:autoSpaceDE/>
              <w:autoSpaceDN/>
              <w:spacing w:before="100" w:beforeAutospacing="1" w:line="255" w:lineRule="atLeast"/>
              <w:ind w:left="88" w:right="277"/>
              <w:jc w:val="both"/>
              <w:rPr>
                <w:color w:val="000000"/>
                <w:sz w:val="28"/>
                <w:szCs w:val="28"/>
                <w:lang w:val="uz-Cyrl-UZ" w:eastAsia="ru-RU"/>
              </w:rPr>
            </w:pPr>
            <w:r w:rsidRPr="006E656E">
              <w:rPr>
                <w:color w:val="000000"/>
                <w:sz w:val="28"/>
                <w:szCs w:val="28"/>
                <w:lang w:val="uz-Cyrl-UZ" w:eastAsia="ru-RU"/>
              </w:rPr>
              <w:t>"Tibbiyot huquqi" fani maqsad, vazifalari. Fanning shakllanish tarixi va rivojlanishi. Fuqarolar sog'lig'ini saqlashning konstitusion asoslari.Fuqarolar sog'lig'ini saqlash borasidagi qonunchilikning asosiy vazifalari.Fuqarolar sog'lig'ini saqlashning asosiy tamoyillari.Sog'liqni saqlash tizimlari.Oila sog'lig'ini saqlash.Bemor huquqlari.Fuqarolarni tibbiy muolajaga roziligi masalalari.Fuqarolarga ko'rsatiladigan tibbiy-ijtimoiy yordam turlari.Birlamchi, shoshilinch, tez, ixtisoslashgan tibbiy yordam. Tibbiy va farmasevtika faoliyati bilan shug'ullanish.Xususiy tibbiy amaliyot. Tibbiy ekspertiza turlari. Shifokor qasamyodi.Shifokor siri.</w:t>
            </w:r>
          </w:p>
        </w:tc>
        <w:tc>
          <w:tcPr>
            <w:tcW w:w="1371" w:type="dxa"/>
          </w:tcPr>
          <w:p w14:paraId="1017113E" w14:textId="77777777" w:rsidR="008E229E" w:rsidRDefault="008E229E" w:rsidP="004C72BD">
            <w:pPr>
              <w:pStyle w:val="TableParagraph"/>
              <w:rPr>
                <w:b/>
                <w:sz w:val="30"/>
              </w:rPr>
            </w:pPr>
          </w:p>
          <w:p w14:paraId="5FFD3A48" w14:textId="77777777" w:rsidR="008E229E" w:rsidRDefault="008E229E" w:rsidP="004C72BD">
            <w:pPr>
              <w:pStyle w:val="TableParagraph"/>
              <w:spacing w:before="10"/>
              <w:rPr>
                <w:b/>
                <w:sz w:val="39"/>
              </w:rPr>
            </w:pPr>
          </w:p>
          <w:p w14:paraId="10B1D64B" w14:textId="77777777" w:rsidR="008E229E" w:rsidRDefault="008E229E" w:rsidP="004C72BD">
            <w:pPr>
              <w:pStyle w:val="TableParagraph"/>
              <w:ind w:left="12"/>
              <w:jc w:val="center"/>
              <w:rPr>
                <w:b/>
                <w:sz w:val="28"/>
              </w:rPr>
            </w:pPr>
            <w:r>
              <w:rPr>
                <w:b/>
                <w:sz w:val="28"/>
              </w:rPr>
              <w:t>2</w:t>
            </w:r>
          </w:p>
        </w:tc>
      </w:tr>
      <w:tr w:rsidR="008E229E" w14:paraId="7F16408F" w14:textId="77777777" w:rsidTr="004C72BD">
        <w:trPr>
          <w:trHeight w:val="1931"/>
        </w:trPr>
        <w:tc>
          <w:tcPr>
            <w:tcW w:w="500" w:type="dxa"/>
          </w:tcPr>
          <w:p w14:paraId="1186FBF8" w14:textId="77777777" w:rsidR="008E229E" w:rsidRDefault="008E229E" w:rsidP="004C72BD">
            <w:pPr>
              <w:pStyle w:val="TableParagraph"/>
              <w:rPr>
                <w:b/>
                <w:sz w:val="30"/>
              </w:rPr>
            </w:pPr>
          </w:p>
          <w:p w14:paraId="027D08FA" w14:textId="77777777" w:rsidR="008E229E" w:rsidRDefault="008E229E" w:rsidP="004C72BD">
            <w:pPr>
              <w:pStyle w:val="TableParagraph"/>
              <w:rPr>
                <w:b/>
                <w:sz w:val="30"/>
              </w:rPr>
            </w:pPr>
          </w:p>
          <w:p w14:paraId="11CE14EC" w14:textId="77777777" w:rsidR="008E229E" w:rsidRDefault="008E229E" w:rsidP="004C72BD">
            <w:pPr>
              <w:pStyle w:val="TableParagraph"/>
              <w:spacing w:before="10"/>
              <w:rPr>
                <w:b/>
                <w:sz w:val="23"/>
              </w:rPr>
            </w:pPr>
          </w:p>
          <w:p w14:paraId="2A055AC2" w14:textId="77777777" w:rsidR="008E229E" w:rsidRDefault="008E229E" w:rsidP="004C72BD">
            <w:pPr>
              <w:pStyle w:val="TableParagraph"/>
              <w:ind w:left="10"/>
              <w:jc w:val="center"/>
              <w:rPr>
                <w:b/>
                <w:sz w:val="28"/>
              </w:rPr>
            </w:pPr>
            <w:r>
              <w:rPr>
                <w:b/>
                <w:sz w:val="28"/>
              </w:rPr>
              <w:t>2</w:t>
            </w:r>
          </w:p>
        </w:tc>
        <w:tc>
          <w:tcPr>
            <w:tcW w:w="8303" w:type="dxa"/>
          </w:tcPr>
          <w:p w14:paraId="4904667A" w14:textId="1AA124E9" w:rsidR="008E229E" w:rsidRPr="006E656E" w:rsidRDefault="00CC471E" w:rsidP="00791ECD">
            <w:pPr>
              <w:pStyle w:val="serp-item"/>
              <w:shd w:val="clear" w:color="auto" w:fill="FBFBFB"/>
              <w:spacing w:after="0" w:afterAutospacing="0"/>
              <w:ind w:left="88" w:right="277"/>
              <w:jc w:val="both"/>
              <w:rPr>
                <w:sz w:val="28"/>
                <w:lang w:val="uz-Cyrl-UZ"/>
              </w:rPr>
            </w:pPr>
            <w:r w:rsidRPr="00CC471E">
              <w:rPr>
                <w:color w:val="000000"/>
                <w:sz w:val="28"/>
                <w:szCs w:val="28"/>
                <w:lang w:val="uz-Cyrl-UZ"/>
              </w:rPr>
              <w:t>Tibbiy etikaning tarixiy modellari: bioetika tushunchasi, uning asosiy tamoyillari. Bioetikaning zamonaviy muammolari. Ma'lumotga ega holda rozilik. "Miya o'limi". Fan va texnika yutuqlarini amaliyotga joriy etish. Inson a'zo va to'qimalarini transplantasiya qilishining huquqiy asoslari. Tirik shaxslar va murdalarning d</w:t>
            </w:r>
            <w:r w:rsidR="00364862" w:rsidRPr="00364862">
              <w:rPr>
                <w:color w:val="000000"/>
                <w:sz w:val="28"/>
                <w:szCs w:val="28"/>
                <w:lang w:val="uz-Cyrl-UZ"/>
              </w:rPr>
              <w:t>o</w:t>
            </w:r>
            <w:r w:rsidRPr="00CC471E">
              <w:rPr>
                <w:color w:val="000000"/>
                <w:sz w:val="28"/>
                <w:szCs w:val="28"/>
                <w:lang w:val="uz-Cyrl-UZ"/>
              </w:rPr>
              <w:t>norlik masalalari. Evtanaziyaning huqu</w:t>
            </w:r>
            <w:r w:rsidR="00364862">
              <w:rPr>
                <w:color w:val="000000"/>
                <w:sz w:val="28"/>
                <w:szCs w:val="28"/>
                <w:lang w:val="en-US"/>
              </w:rPr>
              <w:t>q</w:t>
            </w:r>
            <w:r w:rsidRPr="00CC471E">
              <w:rPr>
                <w:color w:val="000000"/>
                <w:sz w:val="28"/>
                <w:szCs w:val="28"/>
                <w:lang w:val="uz-Cyrl-UZ"/>
              </w:rPr>
              <w:t>iy jihatlari. Evtanaziya tasnifi. Zamonaviy genetika yutuqlarining qo'llanilishi.</w:t>
            </w:r>
          </w:p>
        </w:tc>
        <w:tc>
          <w:tcPr>
            <w:tcW w:w="1371" w:type="dxa"/>
          </w:tcPr>
          <w:p w14:paraId="48DC4118" w14:textId="77777777" w:rsidR="008E229E" w:rsidRDefault="008E229E" w:rsidP="004C72BD">
            <w:pPr>
              <w:pStyle w:val="TableParagraph"/>
              <w:rPr>
                <w:b/>
                <w:sz w:val="30"/>
              </w:rPr>
            </w:pPr>
          </w:p>
          <w:p w14:paraId="44BA0957" w14:textId="77777777" w:rsidR="008E229E" w:rsidRDefault="008E229E" w:rsidP="004C72BD">
            <w:pPr>
              <w:pStyle w:val="TableParagraph"/>
              <w:rPr>
                <w:b/>
                <w:sz w:val="30"/>
              </w:rPr>
            </w:pPr>
          </w:p>
          <w:p w14:paraId="30051D5B" w14:textId="77777777" w:rsidR="008E229E" w:rsidRDefault="008E229E" w:rsidP="004C72BD">
            <w:pPr>
              <w:pStyle w:val="TableParagraph"/>
              <w:spacing w:before="10"/>
              <w:rPr>
                <w:b/>
                <w:sz w:val="23"/>
              </w:rPr>
            </w:pPr>
          </w:p>
          <w:p w14:paraId="4F44023A" w14:textId="77777777" w:rsidR="008E229E" w:rsidRDefault="008E229E" w:rsidP="004C72BD">
            <w:pPr>
              <w:pStyle w:val="TableParagraph"/>
              <w:ind w:left="12"/>
              <w:jc w:val="center"/>
              <w:rPr>
                <w:b/>
                <w:sz w:val="28"/>
              </w:rPr>
            </w:pPr>
            <w:r>
              <w:rPr>
                <w:b/>
                <w:sz w:val="28"/>
              </w:rPr>
              <w:t>2</w:t>
            </w:r>
          </w:p>
        </w:tc>
      </w:tr>
      <w:tr w:rsidR="008E229E" w14:paraId="492568C3" w14:textId="77777777" w:rsidTr="00791ECD">
        <w:trPr>
          <w:trHeight w:val="1312"/>
        </w:trPr>
        <w:tc>
          <w:tcPr>
            <w:tcW w:w="500" w:type="dxa"/>
          </w:tcPr>
          <w:p w14:paraId="13B7B7D2" w14:textId="77777777" w:rsidR="008E229E" w:rsidRDefault="008E229E" w:rsidP="004C72BD">
            <w:pPr>
              <w:pStyle w:val="TableParagraph"/>
              <w:rPr>
                <w:b/>
                <w:sz w:val="30"/>
              </w:rPr>
            </w:pPr>
          </w:p>
          <w:p w14:paraId="0A13AF29" w14:textId="77777777" w:rsidR="008E229E" w:rsidRDefault="008E229E" w:rsidP="004C72BD">
            <w:pPr>
              <w:pStyle w:val="TableParagraph"/>
              <w:spacing w:before="10"/>
              <w:rPr>
                <w:b/>
                <w:sz w:val="25"/>
              </w:rPr>
            </w:pPr>
          </w:p>
          <w:p w14:paraId="30337064" w14:textId="77777777" w:rsidR="008E229E" w:rsidRDefault="008E229E" w:rsidP="004C72BD">
            <w:pPr>
              <w:pStyle w:val="TableParagraph"/>
              <w:ind w:left="10"/>
              <w:jc w:val="center"/>
              <w:rPr>
                <w:b/>
                <w:sz w:val="28"/>
              </w:rPr>
            </w:pPr>
            <w:r>
              <w:rPr>
                <w:b/>
                <w:sz w:val="28"/>
              </w:rPr>
              <w:t>3</w:t>
            </w:r>
          </w:p>
        </w:tc>
        <w:tc>
          <w:tcPr>
            <w:tcW w:w="8303" w:type="dxa"/>
          </w:tcPr>
          <w:p w14:paraId="77C7B423" w14:textId="7B8248F2" w:rsidR="008E229E" w:rsidRPr="00CC471E" w:rsidRDefault="005D65FF" w:rsidP="00791ECD">
            <w:pPr>
              <w:pStyle w:val="serp-item"/>
              <w:shd w:val="clear" w:color="auto" w:fill="FBFBFB"/>
              <w:spacing w:after="0" w:afterAutospacing="0"/>
              <w:ind w:left="88" w:right="277"/>
              <w:jc w:val="both"/>
              <w:rPr>
                <w:color w:val="000000"/>
                <w:sz w:val="28"/>
                <w:szCs w:val="28"/>
                <w:lang w:val="uz-Cyrl-UZ"/>
              </w:rPr>
            </w:pPr>
            <w:r w:rsidRPr="005D65FF">
              <w:rPr>
                <w:color w:val="000000"/>
                <w:sz w:val="28"/>
                <w:szCs w:val="28"/>
                <w:lang w:val="uz-Cyrl-UZ"/>
              </w:rPr>
              <w:t xml:space="preserve">Tibbiy xodimlarning kasb huquqbuzarliklari, tasnif. Qilmishlar: ta'rif va belgilari. Tibbiy xodimlarning qilmishlari: intizomiy, ma'muriy, fukaroviy. Jinoyatlar: ta'rif, tarkibi va belgilari. Boshqa </w:t>
            </w:r>
            <w:r w:rsidR="00364862" w:rsidRPr="00527349">
              <w:rPr>
                <w:color w:val="000000"/>
                <w:sz w:val="28"/>
                <w:szCs w:val="28"/>
                <w:lang w:val="uz-Cyrl-UZ"/>
              </w:rPr>
              <w:t>noxush</w:t>
            </w:r>
            <w:r w:rsidRPr="005D65FF">
              <w:rPr>
                <w:color w:val="000000"/>
                <w:sz w:val="28"/>
                <w:szCs w:val="28"/>
                <w:lang w:val="uz-Cyrl-UZ"/>
              </w:rPr>
              <w:t xml:space="preserve"> oqibatlar: vrach xatosi, baxtsiz hodisa. Yatrogeniya tushunchasi</w:t>
            </w:r>
            <w:r>
              <w:rPr>
                <w:color w:val="000000"/>
                <w:sz w:val="28"/>
                <w:szCs w:val="28"/>
                <w:lang w:val="uz-Cyrl-UZ"/>
              </w:rPr>
              <w:t>.</w:t>
            </w:r>
          </w:p>
        </w:tc>
        <w:tc>
          <w:tcPr>
            <w:tcW w:w="1371" w:type="dxa"/>
          </w:tcPr>
          <w:p w14:paraId="43568A0B" w14:textId="77777777" w:rsidR="008E229E" w:rsidRDefault="008E229E" w:rsidP="004C72BD">
            <w:pPr>
              <w:pStyle w:val="TableParagraph"/>
              <w:rPr>
                <w:b/>
                <w:sz w:val="30"/>
              </w:rPr>
            </w:pPr>
          </w:p>
          <w:p w14:paraId="69FA8E0D" w14:textId="77777777" w:rsidR="008E229E" w:rsidRDefault="008E229E" w:rsidP="004C72BD">
            <w:pPr>
              <w:pStyle w:val="TableParagraph"/>
              <w:spacing w:before="10"/>
              <w:rPr>
                <w:b/>
                <w:sz w:val="25"/>
              </w:rPr>
            </w:pPr>
          </w:p>
          <w:p w14:paraId="4C28828E" w14:textId="77777777" w:rsidR="008E229E" w:rsidRDefault="008E229E" w:rsidP="004C72BD">
            <w:pPr>
              <w:pStyle w:val="TableParagraph"/>
              <w:ind w:left="12"/>
              <w:jc w:val="center"/>
              <w:rPr>
                <w:b/>
                <w:sz w:val="28"/>
              </w:rPr>
            </w:pPr>
            <w:r>
              <w:rPr>
                <w:b/>
                <w:sz w:val="28"/>
              </w:rPr>
              <w:t>2</w:t>
            </w:r>
          </w:p>
        </w:tc>
      </w:tr>
      <w:tr w:rsidR="008E229E" w14:paraId="15AF1CC7" w14:textId="77777777" w:rsidTr="004C72BD">
        <w:trPr>
          <w:trHeight w:val="321"/>
        </w:trPr>
        <w:tc>
          <w:tcPr>
            <w:tcW w:w="8803" w:type="dxa"/>
            <w:gridSpan w:val="2"/>
          </w:tcPr>
          <w:p w14:paraId="596CF82E" w14:textId="54502C78" w:rsidR="008E229E" w:rsidRPr="00D07475" w:rsidRDefault="00D07475" w:rsidP="004C72BD">
            <w:pPr>
              <w:pStyle w:val="TableParagraph"/>
              <w:spacing w:line="301" w:lineRule="exact"/>
              <w:ind w:left="3897" w:right="3893"/>
              <w:jc w:val="center"/>
              <w:rPr>
                <w:b/>
                <w:sz w:val="28"/>
                <w:lang w:val="en-US"/>
              </w:rPr>
            </w:pPr>
            <w:r>
              <w:rPr>
                <w:b/>
                <w:sz w:val="28"/>
                <w:lang w:val="en-US"/>
              </w:rPr>
              <w:t>JAMI</w:t>
            </w:r>
          </w:p>
        </w:tc>
        <w:tc>
          <w:tcPr>
            <w:tcW w:w="1371" w:type="dxa"/>
          </w:tcPr>
          <w:p w14:paraId="4479F4BF" w14:textId="73564271" w:rsidR="008E229E" w:rsidRPr="00962FDC" w:rsidRDefault="00962FDC" w:rsidP="004C72BD">
            <w:pPr>
              <w:pStyle w:val="TableParagraph"/>
              <w:spacing w:line="301" w:lineRule="exact"/>
              <w:ind w:left="105" w:right="94"/>
              <w:jc w:val="center"/>
              <w:rPr>
                <w:b/>
                <w:sz w:val="28"/>
                <w:lang w:val="en-US"/>
              </w:rPr>
            </w:pPr>
            <w:r>
              <w:rPr>
                <w:b/>
                <w:sz w:val="28"/>
                <w:lang w:val="en-US"/>
              </w:rPr>
              <w:t>6</w:t>
            </w:r>
          </w:p>
        </w:tc>
      </w:tr>
    </w:tbl>
    <w:p w14:paraId="79EFCC84" w14:textId="77777777" w:rsidR="008E229E" w:rsidRDefault="008E229E" w:rsidP="008E229E">
      <w:pPr>
        <w:spacing w:line="301" w:lineRule="exact"/>
        <w:jc w:val="center"/>
        <w:rPr>
          <w:sz w:val="28"/>
        </w:rPr>
        <w:sectPr w:rsidR="008E229E" w:rsidSect="008E229E">
          <w:pgSz w:w="11910" w:h="16840"/>
          <w:pgMar w:top="900" w:right="440" w:bottom="280" w:left="880" w:header="720" w:footer="720" w:gutter="0"/>
          <w:cols w:space="720"/>
        </w:sectPr>
      </w:pPr>
    </w:p>
    <w:p w14:paraId="7F85D611" w14:textId="2F54C2D2" w:rsidR="008E229E" w:rsidRDefault="00D07475" w:rsidP="008E229E">
      <w:pPr>
        <w:spacing w:before="3" w:after="4"/>
        <w:ind w:left="734" w:right="608"/>
        <w:jc w:val="center"/>
        <w:rPr>
          <w:b/>
          <w:sz w:val="36"/>
        </w:rPr>
      </w:pPr>
      <w:r w:rsidRPr="00D07475">
        <w:rPr>
          <w:b/>
          <w:sz w:val="36"/>
        </w:rPr>
        <w:lastRenderedPageBreak/>
        <w:t>Amaliy mashg'ulotlar</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399"/>
        <w:gridCol w:w="1419"/>
      </w:tblGrid>
      <w:tr w:rsidR="008E229E" w14:paraId="3DD8CD64" w14:textId="77777777" w:rsidTr="004C72BD">
        <w:trPr>
          <w:trHeight w:val="967"/>
        </w:trPr>
        <w:tc>
          <w:tcPr>
            <w:tcW w:w="536" w:type="dxa"/>
          </w:tcPr>
          <w:p w14:paraId="4C723C97" w14:textId="77777777" w:rsidR="008E229E" w:rsidRDefault="008E229E" w:rsidP="004C72BD">
            <w:pPr>
              <w:pStyle w:val="TableParagraph"/>
              <w:spacing w:line="320" w:lineRule="exact"/>
              <w:ind w:right="114"/>
              <w:jc w:val="right"/>
              <w:rPr>
                <w:b/>
                <w:sz w:val="28"/>
              </w:rPr>
            </w:pPr>
            <w:r>
              <w:rPr>
                <w:b/>
                <w:sz w:val="28"/>
              </w:rPr>
              <w:t>№</w:t>
            </w:r>
          </w:p>
        </w:tc>
        <w:tc>
          <w:tcPr>
            <w:tcW w:w="8399" w:type="dxa"/>
          </w:tcPr>
          <w:p w14:paraId="558B54C8" w14:textId="77777777" w:rsidR="008E229E" w:rsidRDefault="008E229E" w:rsidP="004C72BD">
            <w:pPr>
              <w:pStyle w:val="TableParagraph"/>
              <w:spacing w:before="9"/>
              <w:rPr>
                <w:b/>
                <w:sz w:val="27"/>
              </w:rPr>
            </w:pPr>
          </w:p>
          <w:p w14:paraId="5D405405" w14:textId="38AB0CB1" w:rsidR="008E229E" w:rsidRDefault="00D07475" w:rsidP="004C72BD">
            <w:pPr>
              <w:pStyle w:val="TableParagraph"/>
              <w:ind w:left="2234" w:right="2229"/>
              <w:jc w:val="center"/>
              <w:rPr>
                <w:b/>
                <w:sz w:val="28"/>
              </w:rPr>
            </w:pPr>
            <w:r w:rsidRPr="00D07475">
              <w:rPr>
                <w:b/>
                <w:sz w:val="28"/>
              </w:rPr>
              <w:t>Amaliy mashg'ulotlar mavzusi</w:t>
            </w:r>
          </w:p>
        </w:tc>
        <w:tc>
          <w:tcPr>
            <w:tcW w:w="1419" w:type="dxa"/>
          </w:tcPr>
          <w:p w14:paraId="5D19D6A7" w14:textId="77777777" w:rsidR="00D07475" w:rsidRPr="00384C6E" w:rsidRDefault="00D07475" w:rsidP="00D07475">
            <w:pPr>
              <w:pStyle w:val="TableParagraph"/>
              <w:spacing w:line="322" w:lineRule="exact"/>
              <w:ind w:left="104" w:right="94"/>
              <w:jc w:val="center"/>
              <w:rPr>
                <w:b/>
                <w:sz w:val="28"/>
              </w:rPr>
            </w:pPr>
            <w:r w:rsidRPr="00384C6E">
              <w:rPr>
                <w:b/>
                <w:sz w:val="28"/>
              </w:rPr>
              <w:t>Dars</w:t>
            </w:r>
          </w:p>
          <w:p w14:paraId="59E19332" w14:textId="434CBA15" w:rsidR="008E229E" w:rsidRDefault="00D07475" w:rsidP="00D07475">
            <w:pPr>
              <w:pStyle w:val="TableParagraph"/>
              <w:spacing w:line="322" w:lineRule="exact"/>
              <w:ind w:left="129" w:right="120"/>
              <w:jc w:val="center"/>
              <w:rPr>
                <w:b/>
                <w:sz w:val="28"/>
              </w:rPr>
            </w:pPr>
            <w:r w:rsidRPr="00384C6E">
              <w:rPr>
                <w:b/>
                <w:sz w:val="28"/>
              </w:rPr>
              <w:t>soatlari hajmi</w:t>
            </w:r>
          </w:p>
        </w:tc>
      </w:tr>
      <w:tr w:rsidR="008E229E" w14:paraId="7DF2566C" w14:textId="77777777" w:rsidTr="007E24DA">
        <w:trPr>
          <w:trHeight w:val="1290"/>
        </w:trPr>
        <w:tc>
          <w:tcPr>
            <w:tcW w:w="536" w:type="dxa"/>
          </w:tcPr>
          <w:p w14:paraId="414C4234" w14:textId="77777777" w:rsidR="008E229E" w:rsidRDefault="008E229E" w:rsidP="004C72BD">
            <w:pPr>
              <w:pStyle w:val="TableParagraph"/>
              <w:rPr>
                <w:b/>
                <w:sz w:val="30"/>
              </w:rPr>
            </w:pPr>
          </w:p>
          <w:p w14:paraId="2594ACAB" w14:textId="77777777" w:rsidR="008E229E" w:rsidRDefault="008E229E" w:rsidP="004C72BD">
            <w:pPr>
              <w:pStyle w:val="TableParagraph"/>
              <w:spacing w:before="8"/>
              <w:rPr>
                <w:b/>
                <w:sz w:val="25"/>
              </w:rPr>
            </w:pPr>
          </w:p>
          <w:p w14:paraId="53B0E58D" w14:textId="77777777" w:rsidR="008E229E" w:rsidRDefault="008E229E" w:rsidP="004C72BD">
            <w:pPr>
              <w:pStyle w:val="TableParagraph"/>
              <w:ind w:right="116"/>
              <w:jc w:val="right"/>
              <w:rPr>
                <w:b/>
                <w:sz w:val="28"/>
              </w:rPr>
            </w:pPr>
            <w:r>
              <w:rPr>
                <w:b/>
                <w:sz w:val="28"/>
              </w:rPr>
              <w:t>1</w:t>
            </w:r>
          </w:p>
        </w:tc>
        <w:tc>
          <w:tcPr>
            <w:tcW w:w="8399" w:type="dxa"/>
          </w:tcPr>
          <w:p w14:paraId="2BA9B2F8" w14:textId="3D406498" w:rsidR="00F90EDC" w:rsidRPr="00DA0C96" w:rsidRDefault="00622C94" w:rsidP="00791ECD">
            <w:pPr>
              <w:pStyle w:val="TableParagraph"/>
              <w:spacing w:line="308" w:lineRule="exact"/>
              <w:ind w:left="131" w:right="125"/>
              <w:jc w:val="both"/>
              <w:rPr>
                <w:color w:val="000000"/>
                <w:sz w:val="24"/>
                <w:szCs w:val="24"/>
                <w:lang w:val="uz-Cyrl-UZ"/>
              </w:rPr>
            </w:pPr>
            <w:r w:rsidRPr="00622C94">
              <w:rPr>
                <w:color w:val="000000"/>
                <w:sz w:val="24"/>
                <w:szCs w:val="24"/>
                <w:lang w:val="uz-Cyrl-UZ"/>
              </w:rPr>
              <w:t>Tibbiy yordam nuqsonlari tushunchasi, tasnifi. Tibbiy yordam nuqsonlarining mohiyati, vujudga kelish sabablari va oqibatga ta'siri. Tibbiyot xodimlarning kasb huquqbuzarliklari holatlarida kommision sud-tibbiyo ekspertizalarni tayinlash va o'tkazish xususiyatlari. Gumondor, ayblanuvchi, sudlanuvchining sud ekspertizasi tayinlash va o'tkazishdagi huquqlari. Ekspertlar komissiyasini shakllantirish. Sud eskperti va mutaxassisning huquq va majburiyatlari. Komission ekspertiza xulosasiga qo'yiladigan talablar. Kommision ekspertiza xulosasini baholash.</w:t>
            </w:r>
          </w:p>
        </w:tc>
        <w:tc>
          <w:tcPr>
            <w:tcW w:w="1419" w:type="dxa"/>
          </w:tcPr>
          <w:p w14:paraId="28439D00" w14:textId="77777777" w:rsidR="008E229E" w:rsidRDefault="008E229E" w:rsidP="004C72BD">
            <w:pPr>
              <w:pStyle w:val="TableParagraph"/>
              <w:rPr>
                <w:b/>
                <w:sz w:val="30"/>
              </w:rPr>
            </w:pPr>
          </w:p>
          <w:p w14:paraId="44EAD8B9" w14:textId="77777777" w:rsidR="008E229E" w:rsidRDefault="008E229E" w:rsidP="004C72BD">
            <w:pPr>
              <w:pStyle w:val="TableParagraph"/>
              <w:rPr>
                <w:b/>
                <w:sz w:val="30"/>
              </w:rPr>
            </w:pPr>
          </w:p>
          <w:p w14:paraId="0089153E" w14:textId="77777777" w:rsidR="008E229E" w:rsidRDefault="008E229E" w:rsidP="004C72BD">
            <w:pPr>
              <w:pStyle w:val="TableParagraph"/>
              <w:spacing w:before="7"/>
              <w:rPr>
                <w:b/>
                <w:sz w:val="23"/>
              </w:rPr>
            </w:pPr>
          </w:p>
          <w:p w14:paraId="26008B72" w14:textId="77777777" w:rsidR="008E229E" w:rsidRDefault="008E229E" w:rsidP="004C72BD">
            <w:pPr>
              <w:pStyle w:val="TableParagraph"/>
              <w:spacing w:before="1"/>
              <w:ind w:left="650"/>
              <w:rPr>
                <w:b/>
                <w:sz w:val="28"/>
              </w:rPr>
            </w:pPr>
            <w:r>
              <w:rPr>
                <w:b/>
                <w:sz w:val="28"/>
              </w:rPr>
              <w:t>4</w:t>
            </w:r>
          </w:p>
        </w:tc>
      </w:tr>
      <w:tr w:rsidR="008E229E" w14:paraId="2C03346B" w14:textId="77777777" w:rsidTr="00F90EDC">
        <w:trPr>
          <w:trHeight w:val="1679"/>
        </w:trPr>
        <w:tc>
          <w:tcPr>
            <w:tcW w:w="536" w:type="dxa"/>
          </w:tcPr>
          <w:p w14:paraId="54EA79E9" w14:textId="77777777" w:rsidR="008E229E" w:rsidRDefault="008E229E" w:rsidP="004C72BD">
            <w:pPr>
              <w:pStyle w:val="TableParagraph"/>
              <w:rPr>
                <w:b/>
                <w:sz w:val="30"/>
              </w:rPr>
            </w:pPr>
          </w:p>
          <w:p w14:paraId="4253CDDD" w14:textId="77777777" w:rsidR="008E229E" w:rsidRDefault="008E229E" w:rsidP="004C72BD">
            <w:pPr>
              <w:pStyle w:val="TableParagraph"/>
              <w:rPr>
                <w:b/>
                <w:sz w:val="30"/>
              </w:rPr>
            </w:pPr>
          </w:p>
          <w:p w14:paraId="240D788B" w14:textId="77777777" w:rsidR="008E229E" w:rsidRDefault="008E229E" w:rsidP="004C72BD">
            <w:pPr>
              <w:pStyle w:val="TableParagraph"/>
              <w:spacing w:before="8"/>
              <w:rPr>
                <w:b/>
                <w:sz w:val="23"/>
              </w:rPr>
            </w:pPr>
          </w:p>
          <w:p w14:paraId="33D63D7F" w14:textId="77777777" w:rsidR="008E229E" w:rsidRDefault="008E229E" w:rsidP="004C72BD">
            <w:pPr>
              <w:pStyle w:val="TableParagraph"/>
              <w:ind w:right="188"/>
              <w:jc w:val="right"/>
              <w:rPr>
                <w:b/>
                <w:sz w:val="28"/>
              </w:rPr>
            </w:pPr>
            <w:r>
              <w:rPr>
                <w:b/>
                <w:sz w:val="28"/>
              </w:rPr>
              <w:t>2</w:t>
            </w:r>
          </w:p>
        </w:tc>
        <w:tc>
          <w:tcPr>
            <w:tcW w:w="8399" w:type="dxa"/>
          </w:tcPr>
          <w:p w14:paraId="0EB4754D" w14:textId="7F1998D8" w:rsidR="008E229E" w:rsidRPr="00622C94" w:rsidRDefault="00622C94" w:rsidP="00791ECD">
            <w:pPr>
              <w:pStyle w:val="TableParagraph"/>
              <w:spacing w:line="322" w:lineRule="exact"/>
              <w:ind w:left="131" w:right="125"/>
              <w:jc w:val="both"/>
              <w:rPr>
                <w:sz w:val="24"/>
                <w:szCs w:val="24"/>
                <w:lang w:val="uz-Cyrl-UZ"/>
              </w:rPr>
            </w:pPr>
            <w:r>
              <w:rPr>
                <w:color w:val="000000"/>
                <w:sz w:val="24"/>
                <w:szCs w:val="24"/>
                <w:lang w:val="uz-Cyrl-UZ"/>
              </w:rPr>
              <w:t xml:space="preserve"> </w:t>
            </w:r>
            <w:r w:rsidR="00077075" w:rsidRPr="00077075">
              <w:rPr>
                <w:color w:val="000000"/>
                <w:sz w:val="24"/>
                <w:szCs w:val="24"/>
                <w:lang w:val="uz-Cyrl-UZ"/>
              </w:rPr>
              <w:t>Mehnat qonunchiligi va tibbiy xodimlar faoliyati. Individual va jamoa m</w:t>
            </w:r>
            <w:r w:rsidR="00791ECD">
              <w:rPr>
                <w:color w:val="000000"/>
                <w:sz w:val="24"/>
                <w:szCs w:val="24"/>
                <w:lang w:val="uz-Cyrl-UZ"/>
              </w:rPr>
              <w:t>e</w:t>
            </w:r>
            <w:r w:rsidR="00077075" w:rsidRPr="00077075">
              <w:rPr>
                <w:color w:val="000000"/>
                <w:sz w:val="24"/>
                <w:szCs w:val="24"/>
                <w:lang w:val="uz-Cyrl-UZ"/>
              </w:rPr>
              <w:t>hnat shartnomalari. Ish beruvchi va xodimning asosiy huquq va majburiyatlari. Tibbiyot muassasalarida o'rindoshlik, o'rinbosarlik va ikki vazifani birga olib borish. Ish vaqti. Me</w:t>
            </w:r>
            <w:r w:rsidR="00364862">
              <w:rPr>
                <w:color w:val="000000"/>
                <w:sz w:val="24"/>
                <w:szCs w:val="24"/>
                <w:lang w:val="en-US"/>
              </w:rPr>
              <w:t>h</w:t>
            </w:r>
            <w:r w:rsidR="00077075" w:rsidRPr="00077075">
              <w:rPr>
                <w:color w:val="000000"/>
                <w:sz w:val="24"/>
                <w:szCs w:val="24"/>
                <w:lang w:val="uz-Cyrl-UZ"/>
              </w:rPr>
              <w:t>natni muhofaza qilish. Mehnat shartnomasini bekor qilish uchun asoslar. Ishchi va ish beruvchining tashabbusi bilan mehnat shartnomasini bekor qilish. Mehnat shartnomasini bekor qilishda ogohlantirish muddatlari.</w:t>
            </w:r>
          </w:p>
        </w:tc>
        <w:tc>
          <w:tcPr>
            <w:tcW w:w="1419" w:type="dxa"/>
          </w:tcPr>
          <w:p w14:paraId="3C04D35B" w14:textId="77777777" w:rsidR="008E229E" w:rsidRDefault="008E229E" w:rsidP="004C72BD">
            <w:pPr>
              <w:pStyle w:val="TableParagraph"/>
              <w:rPr>
                <w:b/>
                <w:sz w:val="30"/>
              </w:rPr>
            </w:pPr>
          </w:p>
          <w:p w14:paraId="202D0F5F" w14:textId="77777777" w:rsidR="008E229E" w:rsidRDefault="008E229E" w:rsidP="004C72BD">
            <w:pPr>
              <w:pStyle w:val="TableParagraph"/>
              <w:spacing w:before="8"/>
              <w:rPr>
                <w:b/>
                <w:sz w:val="39"/>
              </w:rPr>
            </w:pPr>
          </w:p>
          <w:p w14:paraId="7BB363A9" w14:textId="77777777" w:rsidR="008E229E" w:rsidRDefault="008E229E" w:rsidP="004C72BD">
            <w:pPr>
              <w:pStyle w:val="TableParagraph"/>
              <w:ind w:left="650"/>
              <w:rPr>
                <w:b/>
                <w:sz w:val="28"/>
              </w:rPr>
            </w:pPr>
            <w:r>
              <w:rPr>
                <w:b/>
                <w:sz w:val="28"/>
              </w:rPr>
              <w:t>4</w:t>
            </w:r>
          </w:p>
        </w:tc>
      </w:tr>
      <w:tr w:rsidR="008E229E" w14:paraId="42F65571" w14:textId="77777777" w:rsidTr="007E24DA">
        <w:trPr>
          <w:trHeight w:val="995"/>
        </w:trPr>
        <w:tc>
          <w:tcPr>
            <w:tcW w:w="536" w:type="dxa"/>
          </w:tcPr>
          <w:p w14:paraId="11FEC79D" w14:textId="77777777" w:rsidR="008E229E" w:rsidRDefault="008E229E" w:rsidP="004C72BD">
            <w:pPr>
              <w:pStyle w:val="TableParagraph"/>
              <w:rPr>
                <w:b/>
                <w:sz w:val="30"/>
              </w:rPr>
            </w:pPr>
          </w:p>
          <w:p w14:paraId="763C843C" w14:textId="77777777" w:rsidR="008E229E" w:rsidRDefault="008E229E" w:rsidP="004C72BD">
            <w:pPr>
              <w:pStyle w:val="TableParagraph"/>
              <w:spacing w:before="8"/>
              <w:rPr>
                <w:b/>
                <w:sz w:val="25"/>
              </w:rPr>
            </w:pPr>
          </w:p>
          <w:p w14:paraId="0AA9E677" w14:textId="77777777" w:rsidR="008E229E" w:rsidRDefault="008E229E" w:rsidP="004C72BD">
            <w:pPr>
              <w:pStyle w:val="TableParagraph"/>
              <w:ind w:right="188"/>
              <w:jc w:val="right"/>
              <w:rPr>
                <w:b/>
                <w:sz w:val="28"/>
              </w:rPr>
            </w:pPr>
            <w:r>
              <w:rPr>
                <w:b/>
                <w:sz w:val="28"/>
              </w:rPr>
              <w:t>3</w:t>
            </w:r>
          </w:p>
        </w:tc>
        <w:tc>
          <w:tcPr>
            <w:tcW w:w="8399" w:type="dxa"/>
          </w:tcPr>
          <w:p w14:paraId="6494BB95" w14:textId="2DEB3C4E" w:rsidR="008E229E" w:rsidRPr="00077075" w:rsidRDefault="00F04D49" w:rsidP="00791ECD">
            <w:pPr>
              <w:pStyle w:val="TableParagraph"/>
              <w:spacing w:line="308" w:lineRule="exact"/>
              <w:ind w:left="131" w:right="125"/>
              <w:jc w:val="both"/>
              <w:rPr>
                <w:sz w:val="24"/>
                <w:szCs w:val="24"/>
                <w:lang w:val="uz-Cyrl-UZ"/>
              </w:rPr>
            </w:pPr>
            <w:r w:rsidRPr="00F04D49">
              <w:rPr>
                <w:color w:val="000000"/>
                <w:sz w:val="24"/>
                <w:szCs w:val="24"/>
                <w:lang w:val="uz-Cyrl-UZ"/>
              </w:rPr>
              <w:t xml:space="preserve">Tibbiyot xodimlarining ma'muriy qilmishlari. Ma'muriy jazolar, ularni qo'llash tartibi, muddati. </w:t>
            </w:r>
            <w:r w:rsidR="00364862" w:rsidRPr="00364862">
              <w:rPr>
                <w:color w:val="000000"/>
                <w:sz w:val="24"/>
                <w:szCs w:val="24"/>
                <w:lang w:val="uz-Cyrl-UZ"/>
              </w:rPr>
              <w:t>A</w:t>
            </w:r>
            <w:r w:rsidRPr="00F04D49">
              <w:rPr>
                <w:color w:val="000000"/>
                <w:sz w:val="24"/>
                <w:szCs w:val="24"/>
                <w:lang w:val="uz-Cyrl-UZ"/>
              </w:rPr>
              <w:t>holi sog'lig'ini saqlash, tibbiy faoliyat bilan bog'lik savdo, tadbirkorlik va moliya sohalarida ma'muriy huqubuzarliklar. Tibbiyot muassasalarida boshqaruvning tartibiga tajovuz qiluvchi ma'muriy huquqbuzarliklar. Ma'muriy huquqbuzarlik to'g'risidagi bayonnoma. Ma'muriy huquqbuzarlik to'g'risidagi ishni yuritishda qatnashuvchi shaxslar. Ma'muriy huquqbuzarlik yuzasidan o'tkazilgan kommision sud-tibbiy ekspertiza xulosalarini muhokama qilish.</w:t>
            </w:r>
          </w:p>
        </w:tc>
        <w:tc>
          <w:tcPr>
            <w:tcW w:w="1419" w:type="dxa"/>
          </w:tcPr>
          <w:p w14:paraId="38ED2044" w14:textId="77777777" w:rsidR="008E229E" w:rsidRDefault="008E229E" w:rsidP="004C72BD">
            <w:pPr>
              <w:pStyle w:val="TableParagraph"/>
              <w:rPr>
                <w:b/>
                <w:sz w:val="30"/>
              </w:rPr>
            </w:pPr>
          </w:p>
          <w:p w14:paraId="7BFBA212" w14:textId="77777777" w:rsidR="008E229E" w:rsidRDefault="008E229E" w:rsidP="004C72BD">
            <w:pPr>
              <w:pStyle w:val="TableParagraph"/>
              <w:spacing w:before="8"/>
              <w:rPr>
                <w:b/>
                <w:sz w:val="39"/>
              </w:rPr>
            </w:pPr>
          </w:p>
          <w:p w14:paraId="7F8596C7" w14:textId="77777777" w:rsidR="008E229E" w:rsidRDefault="008E229E" w:rsidP="004C72BD">
            <w:pPr>
              <w:pStyle w:val="TableParagraph"/>
              <w:ind w:left="650"/>
              <w:rPr>
                <w:b/>
                <w:sz w:val="28"/>
              </w:rPr>
            </w:pPr>
            <w:r>
              <w:rPr>
                <w:b/>
                <w:sz w:val="28"/>
              </w:rPr>
              <w:t>4</w:t>
            </w:r>
          </w:p>
        </w:tc>
      </w:tr>
      <w:tr w:rsidR="008E229E" w14:paraId="55F2F5F0" w14:textId="77777777" w:rsidTr="004C72BD">
        <w:trPr>
          <w:trHeight w:val="686"/>
        </w:trPr>
        <w:tc>
          <w:tcPr>
            <w:tcW w:w="536" w:type="dxa"/>
          </w:tcPr>
          <w:p w14:paraId="7F38A158" w14:textId="77777777" w:rsidR="008E229E" w:rsidRDefault="008E229E" w:rsidP="004C72BD">
            <w:pPr>
              <w:pStyle w:val="TableParagraph"/>
              <w:spacing w:before="180"/>
              <w:ind w:right="28"/>
              <w:jc w:val="center"/>
              <w:rPr>
                <w:b/>
                <w:sz w:val="28"/>
              </w:rPr>
            </w:pPr>
            <w:r>
              <w:rPr>
                <w:b/>
                <w:sz w:val="28"/>
              </w:rPr>
              <w:t>4</w:t>
            </w:r>
          </w:p>
        </w:tc>
        <w:tc>
          <w:tcPr>
            <w:tcW w:w="8399" w:type="dxa"/>
          </w:tcPr>
          <w:p w14:paraId="3A92B03E" w14:textId="34753A01" w:rsidR="008E229E" w:rsidRPr="000B04BB" w:rsidRDefault="000B04BB" w:rsidP="00791ECD">
            <w:pPr>
              <w:pStyle w:val="TableParagraph"/>
              <w:ind w:left="131" w:right="125"/>
              <w:jc w:val="both"/>
              <w:rPr>
                <w:sz w:val="24"/>
                <w:szCs w:val="24"/>
                <w:lang w:val="uz-Cyrl-UZ"/>
              </w:rPr>
            </w:pPr>
            <w:r w:rsidRPr="000B04BB">
              <w:rPr>
                <w:color w:val="000000"/>
                <w:sz w:val="24"/>
                <w:szCs w:val="24"/>
                <w:lang w:val="uz-Cyrl-UZ"/>
              </w:rPr>
              <w:t>Tibbiyot xodimlarining fuqaroviy qilmishlari. Fuqaroviy-huquqiy javobgarlikning xususiyatlari. Fuqaroning hay</w:t>
            </w:r>
            <w:r w:rsidR="00364862" w:rsidRPr="00527349">
              <w:rPr>
                <w:color w:val="000000"/>
                <w:sz w:val="24"/>
                <w:szCs w:val="24"/>
                <w:lang w:val="uz-Cyrl-UZ"/>
              </w:rPr>
              <w:t>o</w:t>
            </w:r>
            <w:r w:rsidRPr="000B04BB">
              <w:rPr>
                <w:color w:val="000000"/>
                <w:sz w:val="24"/>
                <w:szCs w:val="24"/>
                <w:lang w:val="uz-Cyrl-UZ"/>
              </w:rPr>
              <w:t>ti va sog'lig'iga etkazilgan zararning o'rnini qoplash. O'zbekiston Respublikasi fuqarolik kodeksida moddiy va ma'naviy zarani qoplash xususiyatlari va shartlari. "Iste'molchi huquqlarini himoya qilish to'g'risida" O'zbekiston Respublikasi Qonuni. Bemor – iste'molchi, tibbiyot xodimi – tibbiy xizmat yaratuvchi. Komission sud-tibbiy ekspertiza xulosasini muhokama qilish.</w:t>
            </w:r>
          </w:p>
        </w:tc>
        <w:tc>
          <w:tcPr>
            <w:tcW w:w="1419" w:type="dxa"/>
          </w:tcPr>
          <w:p w14:paraId="2C085EA0" w14:textId="77777777" w:rsidR="00F90EDC" w:rsidRPr="000B04BB" w:rsidRDefault="00F90EDC" w:rsidP="004C72BD">
            <w:pPr>
              <w:pStyle w:val="TableParagraph"/>
              <w:spacing w:before="180"/>
              <w:ind w:left="594"/>
              <w:rPr>
                <w:b/>
                <w:sz w:val="28"/>
              </w:rPr>
            </w:pPr>
          </w:p>
          <w:p w14:paraId="28801D5B" w14:textId="28DB2E70" w:rsidR="008E229E" w:rsidRPr="000B04BB" w:rsidRDefault="000B04BB" w:rsidP="004C72BD">
            <w:pPr>
              <w:pStyle w:val="TableParagraph"/>
              <w:spacing w:before="180"/>
              <w:ind w:left="594"/>
              <w:rPr>
                <w:b/>
                <w:sz w:val="28"/>
                <w:lang w:val="uz-Cyrl-UZ"/>
              </w:rPr>
            </w:pPr>
            <w:r>
              <w:rPr>
                <w:b/>
                <w:sz w:val="28"/>
                <w:lang w:val="uz-Cyrl-UZ"/>
              </w:rPr>
              <w:t>5</w:t>
            </w:r>
          </w:p>
        </w:tc>
      </w:tr>
      <w:tr w:rsidR="00962FDC" w14:paraId="7ECC8496" w14:textId="77777777" w:rsidTr="00277B83">
        <w:trPr>
          <w:trHeight w:val="1431"/>
        </w:trPr>
        <w:tc>
          <w:tcPr>
            <w:tcW w:w="536" w:type="dxa"/>
          </w:tcPr>
          <w:p w14:paraId="64D1D5C5" w14:textId="77777777" w:rsidR="00962FDC" w:rsidRDefault="00962FDC" w:rsidP="00962FDC">
            <w:pPr>
              <w:pStyle w:val="TableParagraph"/>
              <w:rPr>
                <w:b/>
                <w:sz w:val="30"/>
              </w:rPr>
            </w:pPr>
          </w:p>
          <w:p w14:paraId="6102E1BF" w14:textId="77777777" w:rsidR="00962FDC" w:rsidRDefault="00962FDC" w:rsidP="00962FDC">
            <w:pPr>
              <w:pStyle w:val="TableParagraph"/>
              <w:spacing w:before="8"/>
              <w:rPr>
                <w:b/>
                <w:sz w:val="39"/>
              </w:rPr>
            </w:pPr>
          </w:p>
          <w:p w14:paraId="469B4DE7" w14:textId="77777777" w:rsidR="00962FDC" w:rsidRDefault="00962FDC" w:rsidP="00962FDC">
            <w:pPr>
              <w:pStyle w:val="TableParagraph"/>
              <w:ind w:right="188"/>
              <w:jc w:val="right"/>
              <w:rPr>
                <w:b/>
                <w:sz w:val="28"/>
              </w:rPr>
            </w:pPr>
            <w:r>
              <w:rPr>
                <w:b/>
                <w:sz w:val="28"/>
              </w:rPr>
              <w:t>5</w:t>
            </w:r>
          </w:p>
        </w:tc>
        <w:tc>
          <w:tcPr>
            <w:tcW w:w="8399" w:type="dxa"/>
          </w:tcPr>
          <w:p w14:paraId="12EBA7DE" w14:textId="45F65912" w:rsidR="00962FDC" w:rsidRPr="00277B83" w:rsidRDefault="00277B83" w:rsidP="00791ECD">
            <w:pPr>
              <w:pStyle w:val="TableParagraph"/>
              <w:ind w:left="130" w:right="125"/>
              <w:jc w:val="both"/>
              <w:rPr>
                <w:sz w:val="24"/>
                <w:szCs w:val="24"/>
                <w:lang w:val="uz-Cyrl-UZ"/>
              </w:rPr>
            </w:pPr>
            <w:r w:rsidRPr="00277B83">
              <w:rPr>
                <w:color w:val="000000"/>
                <w:sz w:val="24"/>
                <w:szCs w:val="24"/>
                <w:lang w:val="uz-Cyrl-UZ"/>
              </w:rPr>
              <w:t>Tibbiyot xodimlarining jinoiy javobgarligi. Hayotga va sog'liqqa qarshi jinoyatlar: ehtiyotsizlik orqasida odam o'ldirish, turli og'irlikdagi tan jarohatlarini etkazish. Hayot yoki sog'lik uchun xavfli jinoyatlar: tanosil yoki OITS kasalligini yuqtirish, jinoiy abort. Kasb yuzasidan o'z xizmat vazifalarini lozim darajada bajarmaslik, xavf ostida qoldirish.</w:t>
            </w:r>
            <w:r w:rsidRPr="000B04BB">
              <w:rPr>
                <w:color w:val="000000"/>
                <w:sz w:val="24"/>
                <w:szCs w:val="24"/>
                <w:lang w:val="uz-Cyrl-UZ"/>
              </w:rPr>
              <w:t xml:space="preserve"> Komission sud-tibbiy ekspertiza xulosasini muhokama qilish.</w:t>
            </w:r>
          </w:p>
        </w:tc>
        <w:tc>
          <w:tcPr>
            <w:tcW w:w="1419" w:type="dxa"/>
          </w:tcPr>
          <w:p w14:paraId="75939ACE" w14:textId="77777777" w:rsidR="00962FDC" w:rsidRDefault="00962FDC" w:rsidP="00962FDC">
            <w:pPr>
              <w:pStyle w:val="TableParagraph"/>
              <w:rPr>
                <w:b/>
                <w:sz w:val="30"/>
              </w:rPr>
            </w:pPr>
          </w:p>
          <w:p w14:paraId="3AA6C2A7" w14:textId="77777777" w:rsidR="00962FDC" w:rsidRDefault="00962FDC" w:rsidP="00962FDC">
            <w:pPr>
              <w:pStyle w:val="TableParagraph"/>
              <w:spacing w:before="8"/>
              <w:rPr>
                <w:b/>
                <w:sz w:val="39"/>
              </w:rPr>
            </w:pPr>
          </w:p>
          <w:p w14:paraId="2A865736" w14:textId="569CCA12" w:rsidR="00962FDC" w:rsidRPr="00962FDC" w:rsidRDefault="00962FDC" w:rsidP="00962FDC">
            <w:pPr>
              <w:pStyle w:val="TableParagraph"/>
              <w:ind w:left="650"/>
              <w:rPr>
                <w:b/>
                <w:sz w:val="28"/>
                <w:lang w:val="en-US"/>
              </w:rPr>
            </w:pPr>
            <w:r>
              <w:rPr>
                <w:b/>
                <w:sz w:val="28"/>
                <w:lang w:val="en-US"/>
              </w:rPr>
              <w:t>5</w:t>
            </w:r>
          </w:p>
        </w:tc>
      </w:tr>
      <w:tr w:rsidR="00962FDC" w14:paraId="16F2D913" w14:textId="77777777" w:rsidTr="00F90EDC">
        <w:trPr>
          <w:trHeight w:val="1873"/>
        </w:trPr>
        <w:tc>
          <w:tcPr>
            <w:tcW w:w="536" w:type="dxa"/>
          </w:tcPr>
          <w:p w14:paraId="070763C2" w14:textId="77777777" w:rsidR="00962FDC" w:rsidRDefault="00962FDC" w:rsidP="00962FDC">
            <w:pPr>
              <w:pStyle w:val="TableParagraph"/>
              <w:rPr>
                <w:b/>
                <w:sz w:val="30"/>
              </w:rPr>
            </w:pPr>
          </w:p>
          <w:p w14:paraId="418AC74B" w14:textId="77777777" w:rsidR="00962FDC" w:rsidRDefault="00962FDC" w:rsidP="00962FDC">
            <w:pPr>
              <w:pStyle w:val="TableParagraph"/>
              <w:rPr>
                <w:b/>
                <w:sz w:val="30"/>
              </w:rPr>
            </w:pPr>
          </w:p>
          <w:p w14:paraId="040C5C78" w14:textId="77777777" w:rsidR="00962FDC" w:rsidRDefault="00962FDC" w:rsidP="00962FDC">
            <w:pPr>
              <w:pStyle w:val="TableParagraph"/>
              <w:rPr>
                <w:b/>
                <w:sz w:val="30"/>
              </w:rPr>
            </w:pPr>
          </w:p>
          <w:p w14:paraId="6944215C" w14:textId="77777777" w:rsidR="00962FDC" w:rsidRDefault="00962FDC" w:rsidP="00962FDC">
            <w:pPr>
              <w:pStyle w:val="TableParagraph"/>
              <w:spacing w:before="249"/>
              <w:ind w:right="188"/>
              <w:jc w:val="right"/>
              <w:rPr>
                <w:b/>
                <w:sz w:val="28"/>
              </w:rPr>
            </w:pPr>
            <w:r>
              <w:rPr>
                <w:b/>
                <w:sz w:val="28"/>
              </w:rPr>
              <w:t>6</w:t>
            </w:r>
          </w:p>
        </w:tc>
        <w:tc>
          <w:tcPr>
            <w:tcW w:w="8399" w:type="dxa"/>
          </w:tcPr>
          <w:p w14:paraId="7FD2D6D2" w14:textId="1031E31E" w:rsidR="00962FDC" w:rsidRPr="00277B83" w:rsidRDefault="00C05EB7" w:rsidP="00791ECD">
            <w:pPr>
              <w:pStyle w:val="TableParagraph"/>
              <w:spacing w:line="308" w:lineRule="exact"/>
              <w:ind w:left="131" w:right="125"/>
              <w:jc w:val="both"/>
              <w:rPr>
                <w:sz w:val="24"/>
                <w:szCs w:val="24"/>
                <w:lang w:val="uz-Cyrl-UZ"/>
              </w:rPr>
            </w:pPr>
            <w:r w:rsidRPr="00C05EB7">
              <w:rPr>
                <w:color w:val="000000"/>
                <w:sz w:val="24"/>
                <w:szCs w:val="24"/>
                <w:lang w:val="uz-Cyrl-UZ"/>
              </w:rPr>
              <w:t>Tibbiyot xodimlarining jinoiy javobgarligi. Oilaga, yoshlarga va axloqqa qarshi jinoyatlar: bolani almashtiri</w:t>
            </w:r>
            <w:r w:rsidR="00364862" w:rsidRPr="00364862">
              <w:rPr>
                <w:color w:val="000000"/>
                <w:sz w:val="24"/>
                <w:szCs w:val="24"/>
                <w:lang w:val="uz-Cyrl-UZ"/>
              </w:rPr>
              <w:t>b</w:t>
            </w:r>
            <w:r w:rsidRPr="00C05EB7">
              <w:rPr>
                <w:color w:val="000000"/>
                <w:sz w:val="24"/>
                <w:szCs w:val="24"/>
                <w:lang w:val="uz-Cyrl-UZ"/>
              </w:rPr>
              <w:t xml:space="preserve"> qo'yish</w:t>
            </w:r>
            <w:r w:rsidR="00364862" w:rsidRPr="00364862">
              <w:rPr>
                <w:color w:val="000000"/>
                <w:sz w:val="24"/>
                <w:szCs w:val="24"/>
                <w:lang w:val="uz-Cyrl-UZ"/>
              </w:rPr>
              <w:t>,</w:t>
            </w:r>
            <w:r w:rsidRPr="00C05EB7">
              <w:rPr>
                <w:color w:val="000000"/>
                <w:sz w:val="24"/>
                <w:szCs w:val="24"/>
                <w:lang w:val="uz-Cyrl-UZ"/>
              </w:rPr>
              <w:t xml:space="preserve"> farzandlikka olish sirini oshkor qilish, inson a'zo yoki to'qimalarini ajratib olish. Boshqaruv tartibiga qarshi jinoyatlar: mansabga sovuqqonlik bilan qarash, mansab soxtakorligi, pora olish va berish, tovlamachilik yo'li bilan haq berishni talab qilish.</w:t>
            </w:r>
            <w:r w:rsidRPr="000B04BB">
              <w:rPr>
                <w:color w:val="000000"/>
                <w:sz w:val="24"/>
                <w:szCs w:val="24"/>
                <w:lang w:val="uz-Cyrl-UZ"/>
              </w:rPr>
              <w:t xml:space="preserve"> Komission sud-tibbiy ekspertiza xulosasini muhokama qilish.</w:t>
            </w:r>
          </w:p>
        </w:tc>
        <w:tc>
          <w:tcPr>
            <w:tcW w:w="1419" w:type="dxa"/>
          </w:tcPr>
          <w:p w14:paraId="5688240F" w14:textId="77777777" w:rsidR="00962FDC" w:rsidRDefault="00962FDC" w:rsidP="00962FDC">
            <w:pPr>
              <w:pStyle w:val="TableParagraph"/>
              <w:rPr>
                <w:b/>
                <w:sz w:val="30"/>
              </w:rPr>
            </w:pPr>
          </w:p>
          <w:p w14:paraId="3FDC3156" w14:textId="77777777" w:rsidR="00962FDC" w:rsidRDefault="00962FDC" w:rsidP="00962FDC">
            <w:pPr>
              <w:pStyle w:val="TableParagraph"/>
              <w:rPr>
                <w:b/>
                <w:sz w:val="30"/>
              </w:rPr>
            </w:pPr>
          </w:p>
          <w:p w14:paraId="7D5D7A91" w14:textId="77777777" w:rsidR="00962FDC" w:rsidRDefault="00962FDC" w:rsidP="00962FDC">
            <w:pPr>
              <w:pStyle w:val="TableParagraph"/>
              <w:spacing w:before="8"/>
              <w:rPr>
                <w:b/>
                <w:sz w:val="37"/>
              </w:rPr>
            </w:pPr>
          </w:p>
          <w:p w14:paraId="06341413" w14:textId="5CB3C6EF" w:rsidR="00962FDC" w:rsidRPr="00C05EB7" w:rsidRDefault="00C05EB7" w:rsidP="00962FDC">
            <w:pPr>
              <w:pStyle w:val="TableParagraph"/>
              <w:jc w:val="center"/>
              <w:rPr>
                <w:b/>
                <w:sz w:val="28"/>
                <w:lang w:val="uz-Cyrl-UZ"/>
              </w:rPr>
            </w:pPr>
            <w:r>
              <w:rPr>
                <w:b/>
                <w:sz w:val="28"/>
                <w:lang w:val="uz-Cyrl-UZ"/>
              </w:rPr>
              <w:t>6</w:t>
            </w:r>
          </w:p>
        </w:tc>
      </w:tr>
      <w:tr w:rsidR="00962FDC" w14:paraId="43302566" w14:textId="77777777" w:rsidTr="00962FDC">
        <w:trPr>
          <w:trHeight w:val="385"/>
        </w:trPr>
        <w:tc>
          <w:tcPr>
            <w:tcW w:w="536" w:type="dxa"/>
          </w:tcPr>
          <w:p w14:paraId="441E128E" w14:textId="77777777" w:rsidR="00962FDC" w:rsidRDefault="00962FDC" w:rsidP="00962FDC">
            <w:pPr>
              <w:pStyle w:val="TableParagraph"/>
              <w:rPr>
                <w:b/>
                <w:sz w:val="30"/>
              </w:rPr>
            </w:pPr>
          </w:p>
        </w:tc>
        <w:tc>
          <w:tcPr>
            <w:tcW w:w="8399" w:type="dxa"/>
          </w:tcPr>
          <w:p w14:paraId="50BAB71D" w14:textId="7F777A51" w:rsidR="00962FDC" w:rsidRPr="007D7755" w:rsidRDefault="00962FDC" w:rsidP="00962FDC">
            <w:pPr>
              <w:pStyle w:val="TableParagraph"/>
              <w:spacing w:line="308" w:lineRule="exact"/>
              <w:ind w:left="131"/>
              <w:jc w:val="center"/>
              <w:rPr>
                <w:rFonts w:eastAsia="Calibri"/>
                <w:sz w:val="28"/>
                <w:lang w:val="uz-Cyrl-UZ"/>
              </w:rPr>
            </w:pPr>
            <w:r>
              <w:rPr>
                <w:b/>
                <w:sz w:val="28"/>
                <w:lang w:val="en-US"/>
              </w:rPr>
              <w:t>JAMI</w:t>
            </w:r>
          </w:p>
        </w:tc>
        <w:tc>
          <w:tcPr>
            <w:tcW w:w="1419" w:type="dxa"/>
          </w:tcPr>
          <w:p w14:paraId="260FB219" w14:textId="7D34406C" w:rsidR="00962FDC" w:rsidRPr="00962FDC" w:rsidRDefault="00962FDC" w:rsidP="00962FDC">
            <w:pPr>
              <w:pStyle w:val="TableParagraph"/>
              <w:jc w:val="center"/>
              <w:rPr>
                <w:b/>
                <w:sz w:val="30"/>
                <w:lang w:val="en-US"/>
              </w:rPr>
            </w:pPr>
            <w:r>
              <w:rPr>
                <w:b/>
                <w:sz w:val="30"/>
                <w:lang w:val="en-US"/>
              </w:rPr>
              <w:t>28</w:t>
            </w:r>
          </w:p>
        </w:tc>
      </w:tr>
    </w:tbl>
    <w:p w14:paraId="44151944" w14:textId="77777777" w:rsidR="007E24DA" w:rsidRDefault="007E24DA" w:rsidP="007E24DA">
      <w:pPr>
        <w:spacing w:before="10"/>
        <w:rPr>
          <w:sz w:val="28"/>
          <w:lang w:val="en-US"/>
        </w:rPr>
      </w:pPr>
      <w:r>
        <w:rPr>
          <w:sz w:val="28"/>
          <w:lang w:val="en-US"/>
        </w:rPr>
        <w:t xml:space="preserve">                         </w:t>
      </w:r>
    </w:p>
    <w:p w14:paraId="0B07FFEF" w14:textId="77777777" w:rsidR="007E24DA" w:rsidRDefault="007E24DA" w:rsidP="007E24DA">
      <w:pPr>
        <w:spacing w:before="10"/>
        <w:rPr>
          <w:sz w:val="28"/>
          <w:lang w:val="en-US"/>
        </w:rPr>
      </w:pPr>
    </w:p>
    <w:p w14:paraId="193635AF" w14:textId="1C50D7F0" w:rsidR="007E24DA" w:rsidRPr="00791ECD" w:rsidRDefault="007E24DA" w:rsidP="007E24DA">
      <w:pPr>
        <w:spacing w:before="10"/>
        <w:rPr>
          <w:b/>
          <w:sz w:val="25"/>
          <w:lang w:val="uz-Cyrl-UZ"/>
        </w:rPr>
      </w:pPr>
      <w:r w:rsidRPr="00791ECD">
        <w:rPr>
          <w:b/>
          <w:sz w:val="28"/>
          <w:lang w:val="uz-Cyrl-UZ"/>
        </w:rPr>
        <w:t xml:space="preserve">                         </w:t>
      </w:r>
      <w:r w:rsidRPr="00791ECD">
        <w:rPr>
          <w:b/>
          <w:sz w:val="28"/>
        </w:rPr>
        <w:t xml:space="preserve">Kafedra mudiri </w:t>
      </w:r>
      <w:r w:rsidRPr="00791ECD">
        <w:rPr>
          <w:b/>
          <w:sz w:val="28"/>
          <w:lang w:val="en-US"/>
        </w:rPr>
        <w:t xml:space="preserve">                                                     </w:t>
      </w:r>
      <w:r w:rsidRPr="00791ECD">
        <w:rPr>
          <w:b/>
          <w:sz w:val="28"/>
        </w:rPr>
        <w:t>I.I.</w:t>
      </w:r>
      <w:r w:rsidR="00791ECD">
        <w:rPr>
          <w:b/>
          <w:sz w:val="28"/>
          <w:lang w:val="uz-Cyrl-UZ"/>
        </w:rPr>
        <w:t>Baxriyev</w:t>
      </w:r>
    </w:p>
    <w:p w14:paraId="4FB633BE" w14:textId="77777777" w:rsidR="007E24DA" w:rsidRPr="00791ECD" w:rsidRDefault="007E24DA" w:rsidP="007E24DA">
      <w:pPr>
        <w:tabs>
          <w:tab w:val="left" w:pos="6316"/>
        </w:tabs>
        <w:spacing w:before="1"/>
        <w:ind w:left="1167"/>
        <w:rPr>
          <w:b/>
          <w:sz w:val="28"/>
        </w:rPr>
      </w:pPr>
    </w:p>
    <w:p w14:paraId="41862B6A" w14:textId="37DBEB27" w:rsidR="008E229E" w:rsidRDefault="007E24DA" w:rsidP="00791ECD">
      <w:pPr>
        <w:tabs>
          <w:tab w:val="left" w:pos="6316"/>
        </w:tabs>
        <w:spacing w:before="1"/>
        <w:ind w:left="1167"/>
        <w:rPr>
          <w:b/>
          <w:sz w:val="20"/>
        </w:rPr>
      </w:pPr>
      <w:r>
        <w:rPr>
          <w:sz w:val="28"/>
          <w:lang w:val="uz-Cyrl-UZ"/>
        </w:rPr>
        <w:t xml:space="preserve">  </w:t>
      </w:r>
    </w:p>
    <w:sectPr w:rsidR="008E229E">
      <w:headerReference w:type="default" r:id="rId7"/>
      <w:pgSz w:w="11910" w:h="16840"/>
      <w:pgMar w:top="960" w:right="440" w:bottom="280" w:left="8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A5D9" w14:textId="77777777" w:rsidR="00B7308A" w:rsidRDefault="00B7308A">
      <w:r>
        <w:separator/>
      </w:r>
    </w:p>
  </w:endnote>
  <w:endnote w:type="continuationSeparator" w:id="0">
    <w:p w14:paraId="5EB50AF4" w14:textId="77777777" w:rsidR="00B7308A" w:rsidRDefault="00B7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C9329" w14:textId="77777777" w:rsidR="00B7308A" w:rsidRDefault="00B7308A">
      <w:r>
        <w:separator/>
      </w:r>
    </w:p>
  </w:footnote>
  <w:footnote w:type="continuationSeparator" w:id="0">
    <w:p w14:paraId="0C739849" w14:textId="77777777" w:rsidR="00B7308A" w:rsidRDefault="00B7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E896" w14:textId="4D97D972" w:rsidR="000508D8" w:rsidRDefault="008E229E">
    <w:pPr>
      <w:pStyle w:val="a3"/>
      <w:spacing w:line="14" w:lineRule="auto"/>
      <w:rPr>
        <w:b w:val="0"/>
        <w:sz w:val="20"/>
      </w:rPr>
    </w:pPr>
    <w:r>
      <w:rPr>
        <w:noProof/>
        <w:lang w:val="ru-RU" w:eastAsia="ru-RU"/>
      </w:rPr>
      <mc:AlternateContent>
        <mc:Choice Requires="wps">
          <w:drawing>
            <wp:anchor distT="0" distB="0" distL="114300" distR="114300" simplePos="0" relativeHeight="251659264" behindDoc="1" locked="0" layoutInCell="1" allowOverlap="1" wp14:anchorId="2F30B390" wp14:editId="5EDC899B">
              <wp:simplePos x="0" y="0"/>
              <wp:positionH relativeFrom="page">
                <wp:posOffset>6906895</wp:posOffset>
              </wp:positionH>
              <wp:positionV relativeFrom="page">
                <wp:posOffset>440055</wp:posOffset>
              </wp:positionV>
              <wp:extent cx="152400" cy="194310"/>
              <wp:effectExtent l="1270" t="1905"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791ECD">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B390" id="_x0000_t202" coordsize="21600,21600" o:spt="202" path="m,l,21600r21600,l21600,xe">
              <v:stroke joinstyle="miter"/>
              <v:path gradientshapeok="t" o:connecttype="rect"/>
            </v:shapetype>
            <v:shape id="Надпись 2" o:spid="_x0000_s1026" type="#_x0000_t202" style="position:absolute;margin-left:543.85pt;margin-top:34.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" filled="f" stroked="f">
              <v:textbox inset="0,0,0,0">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791ECD">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31DB"/>
    <w:multiLevelType w:val="multilevel"/>
    <w:tmpl w:val="D93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E4211"/>
    <w:multiLevelType w:val="multilevel"/>
    <w:tmpl w:val="7506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43D0"/>
    <w:multiLevelType w:val="multilevel"/>
    <w:tmpl w:val="666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68"/>
    <w:rsid w:val="00077075"/>
    <w:rsid w:val="000B04BB"/>
    <w:rsid w:val="0017724B"/>
    <w:rsid w:val="00260866"/>
    <w:rsid w:val="00277B83"/>
    <w:rsid w:val="00364862"/>
    <w:rsid w:val="00384C6E"/>
    <w:rsid w:val="00450F67"/>
    <w:rsid w:val="00527349"/>
    <w:rsid w:val="005D65FF"/>
    <w:rsid w:val="00622C94"/>
    <w:rsid w:val="006B641F"/>
    <w:rsid w:val="006E656E"/>
    <w:rsid w:val="00791ECD"/>
    <w:rsid w:val="007E24DA"/>
    <w:rsid w:val="008E229E"/>
    <w:rsid w:val="008E783D"/>
    <w:rsid w:val="00962FDC"/>
    <w:rsid w:val="009C43B8"/>
    <w:rsid w:val="009E1927"/>
    <w:rsid w:val="009F4C2A"/>
    <w:rsid w:val="00AA0468"/>
    <w:rsid w:val="00B7308A"/>
    <w:rsid w:val="00BB2BA0"/>
    <w:rsid w:val="00C05EB7"/>
    <w:rsid w:val="00CB7339"/>
    <w:rsid w:val="00CC471E"/>
    <w:rsid w:val="00D07475"/>
    <w:rsid w:val="00D71CD7"/>
    <w:rsid w:val="00DA0C96"/>
    <w:rsid w:val="00ED1558"/>
    <w:rsid w:val="00F04D49"/>
    <w:rsid w:val="00F505BB"/>
    <w:rsid w:val="00F90EDC"/>
    <w:rsid w:val="00FD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011C"/>
  <w15:chartTrackingRefBased/>
  <w15:docId w15:val="{5877B285-B53A-4DEB-8999-6111C77C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9E"/>
    <w:pPr>
      <w:widowControl w:val="0"/>
      <w:autoSpaceDE w:val="0"/>
      <w:autoSpaceDN w:val="0"/>
      <w:spacing w:after="0" w:line="240" w:lineRule="auto"/>
    </w:pPr>
    <w:rPr>
      <w:rFonts w:ascii="Times New Roman" w:eastAsia="Times New Roman" w:hAnsi="Times New Roman" w:cs="Times New Roman"/>
      <w:lang w:val="bg-BG"/>
    </w:rPr>
  </w:style>
  <w:style w:type="paragraph" w:styleId="2">
    <w:name w:val="heading 2"/>
    <w:basedOn w:val="a"/>
    <w:link w:val="20"/>
    <w:uiPriority w:val="9"/>
    <w:qFormat/>
    <w:rsid w:val="00962FDC"/>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2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229E"/>
    <w:rPr>
      <w:b/>
      <w:bCs/>
      <w:sz w:val="28"/>
      <w:szCs w:val="28"/>
    </w:rPr>
  </w:style>
  <w:style w:type="character" w:customStyle="1" w:styleId="a4">
    <w:name w:val="Основной текст Знак"/>
    <w:basedOn w:val="a0"/>
    <w:link w:val="a3"/>
    <w:uiPriority w:val="1"/>
    <w:rsid w:val="008E229E"/>
    <w:rPr>
      <w:rFonts w:ascii="Times New Roman" w:eastAsia="Times New Roman" w:hAnsi="Times New Roman" w:cs="Times New Roman"/>
      <w:b/>
      <w:bCs/>
      <w:sz w:val="28"/>
      <w:szCs w:val="28"/>
      <w:lang w:val="bg-BG"/>
    </w:rPr>
  </w:style>
  <w:style w:type="paragraph" w:customStyle="1" w:styleId="TableParagraph">
    <w:name w:val="Table Paragraph"/>
    <w:basedOn w:val="a"/>
    <w:uiPriority w:val="1"/>
    <w:qFormat/>
    <w:rsid w:val="008E229E"/>
  </w:style>
  <w:style w:type="character" w:customStyle="1" w:styleId="20">
    <w:name w:val="Заголовок 2 Знак"/>
    <w:basedOn w:val="a0"/>
    <w:link w:val="2"/>
    <w:uiPriority w:val="9"/>
    <w:rsid w:val="00962FDC"/>
    <w:rPr>
      <w:rFonts w:ascii="Times New Roman" w:eastAsia="Times New Roman" w:hAnsi="Times New Roman" w:cs="Times New Roman"/>
      <w:b/>
      <w:bCs/>
      <w:sz w:val="36"/>
      <w:szCs w:val="36"/>
      <w:lang w:eastAsia="ru-RU"/>
    </w:rPr>
  </w:style>
  <w:style w:type="paragraph" w:customStyle="1" w:styleId="serp-item">
    <w:name w:val="serp-item"/>
    <w:basedOn w:val="a"/>
    <w:rsid w:val="00962FDC"/>
    <w:pPr>
      <w:widowControl/>
      <w:autoSpaceDE/>
      <w:autoSpaceDN/>
      <w:spacing w:before="100" w:beforeAutospacing="1" w:after="100" w:afterAutospacing="1"/>
    </w:pPr>
    <w:rPr>
      <w:sz w:val="24"/>
      <w:szCs w:val="24"/>
      <w:lang w:val="ru-RU" w:eastAsia="ru-RU"/>
    </w:rPr>
  </w:style>
  <w:style w:type="character" w:styleId="a5">
    <w:name w:val="Hyperlink"/>
    <w:basedOn w:val="a0"/>
    <w:uiPriority w:val="99"/>
    <w:semiHidden/>
    <w:unhideWhenUsed/>
    <w:rsid w:val="00962FDC"/>
    <w:rPr>
      <w:color w:val="0000FF"/>
      <w:u w:val="single"/>
    </w:rPr>
  </w:style>
  <w:style w:type="paragraph" w:styleId="a6">
    <w:name w:val="Balloon Text"/>
    <w:basedOn w:val="a"/>
    <w:link w:val="a7"/>
    <w:uiPriority w:val="99"/>
    <w:semiHidden/>
    <w:unhideWhenUsed/>
    <w:rsid w:val="00791ECD"/>
    <w:rPr>
      <w:rFonts w:ascii="Segoe UI" w:hAnsi="Segoe UI" w:cs="Segoe UI"/>
      <w:sz w:val="18"/>
      <w:szCs w:val="18"/>
    </w:rPr>
  </w:style>
  <w:style w:type="character" w:customStyle="1" w:styleId="a7">
    <w:name w:val="Текст выноски Знак"/>
    <w:basedOn w:val="a0"/>
    <w:link w:val="a6"/>
    <w:uiPriority w:val="99"/>
    <w:semiHidden/>
    <w:rsid w:val="00791ECD"/>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23715">
      <w:bodyDiv w:val="1"/>
      <w:marLeft w:val="0"/>
      <w:marRight w:val="0"/>
      <w:marTop w:val="0"/>
      <w:marBottom w:val="0"/>
      <w:divBdr>
        <w:top w:val="none" w:sz="0" w:space="0" w:color="auto"/>
        <w:left w:val="none" w:sz="0" w:space="0" w:color="auto"/>
        <w:bottom w:val="none" w:sz="0" w:space="0" w:color="auto"/>
        <w:right w:val="none" w:sz="0" w:space="0" w:color="auto"/>
      </w:divBdr>
      <w:divsChild>
        <w:div w:id="1654791293">
          <w:marLeft w:val="0"/>
          <w:marRight w:val="0"/>
          <w:marTop w:val="0"/>
          <w:marBottom w:val="0"/>
          <w:divBdr>
            <w:top w:val="none" w:sz="0" w:space="0" w:color="auto"/>
            <w:left w:val="none" w:sz="0" w:space="0" w:color="auto"/>
            <w:bottom w:val="none" w:sz="0" w:space="0" w:color="auto"/>
            <w:right w:val="none" w:sz="0" w:space="0" w:color="auto"/>
          </w:divBdr>
          <w:divsChild>
            <w:div w:id="1949701404">
              <w:marLeft w:val="0"/>
              <w:marRight w:val="0"/>
              <w:marTop w:val="0"/>
              <w:marBottom w:val="0"/>
              <w:divBdr>
                <w:top w:val="none" w:sz="0" w:space="0" w:color="auto"/>
                <w:left w:val="none" w:sz="0" w:space="0" w:color="auto"/>
                <w:bottom w:val="none" w:sz="0" w:space="0" w:color="auto"/>
                <w:right w:val="none" w:sz="0" w:space="0" w:color="auto"/>
              </w:divBdr>
              <w:divsChild>
                <w:div w:id="927730902">
                  <w:marLeft w:val="0"/>
                  <w:marRight w:val="0"/>
                  <w:marTop w:val="150"/>
                  <w:marBottom w:val="600"/>
                  <w:divBdr>
                    <w:top w:val="none" w:sz="0" w:space="0" w:color="auto"/>
                    <w:left w:val="none" w:sz="0" w:space="0" w:color="auto"/>
                    <w:bottom w:val="none" w:sz="0" w:space="0" w:color="auto"/>
                    <w:right w:val="none" w:sz="0" w:space="0" w:color="auto"/>
                  </w:divBdr>
                  <w:divsChild>
                    <w:div w:id="803084508">
                      <w:marLeft w:val="0"/>
                      <w:marRight w:val="0"/>
                      <w:marTop w:val="0"/>
                      <w:marBottom w:val="0"/>
                      <w:divBdr>
                        <w:top w:val="none" w:sz="0" w:space="0" w:color="auto"/>
                        <w:left w:val="none" w:sz="0" w:space="0" w:color="auto"/>
                        <w:bottom w:val="none" w:sz="0" w:space="0" w:color="auto"/>
                        <w:right w:val="none" w:sz="0" w:space="0" w:color="auto"/>
                      </w:divBdr>
                      <w:divsChild>
                        <w:div w:id="1377655122">
                          <w:marLeft w:val="0"/>
                          <w:marRight w:val="465"/>
                          <w:marTop w:val="105"/>
                          <w:marBottom w:val="600"/>
                          <w:divBdr>
                            <w:top w:val="none" w:sz="0" w:space="0" w:color="auto"/>
                            <w:left w:val="none" w:sz="0" w:space="0" w:color="auto"/>
                            <w:bottom w:val="none" w:sz="0" w:space="0" w:color="auto"/>
                            <w:right w:val="none" w:sz="0" w:space="0" w:color="auto"/>
                          </w:divBdr>
                          <w:divsChild>
                            <w:div w:id="8583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87005">
          <w:marLeft w:val="0"/>
          <w:marRight w:val="0"/>
          <w:marTop w:val="0"/>
          <w:marBottom w:val="0"/>
          <w:divBdr>
            <w:top w:val="none" w:sz="0" w:space="0" w:color="auto"/>
            <w:left w:val="none" w:sz="0" w:space="0" w:color="auto"/>
            <w:bottom w:val="none" w:sz="0" w:space="0" w:color="auto"/>
            <w:right w:val="none" w:sz="0" w:space="0" w:color="auto"/>
          </w:divBdr>
          <w:divsChild>
            <w:div w:id="5809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643">
      <w:bodyDiv w:val="1"/>
      <w:marLeft w:val="0"/>
      <w:marRight w:val="0"/>
      <w:marTop w:val="0"/>
      <w:marBottom w:val="0"/>
      <w:divBdr>
        <w:top w:val="none" w:sz="0" w:space="0" w:color="auto"/>
        <w:left w:val="none" w:sz="0" w:space="0" w:color="auto"/>
        <w:bottom w:val="none" w:sz="0" w:space="0" w:color="auto"/>
        <w:right w:val="none" w:sz="0" w:space="0" w:color="auto"/>
      </w:divBdr>
      <w:divsChild>
        <w:div w:id="1491864628">
          <w:marLeft w:val="0"/>
          <w:marRight w:val="0"/>
          <w:marTop w:val="0"/>
          <w:marBottom w:val="0"/>
          <w:divBdr>
            <w:top w:val="none" w:sz="0" w:space="0" w:color="auto"/>
            <w:left w:val="none" w:sz="0" w:space="0" w:color="auto"/>
            <w:bottom w:val="none" w:sz="0" w:space="0" w:color="auto"/>
            <w:right w:val="none" w:sz="0" w:space="0" w:color="auto"/>
          </w:divBdr>
          <w:divsChild>
            <w:div w:id="728460948">
              <w:marLeft w:val="0"/>
              <w:marRight w:val="0"/>
              <w:marTop w:val="0"/>
              <w:marBottom w:val="0"/>
              <w:divBdr>
                <w:top w:val="none" w:sz="0" w:space="0" w:color="auto"/>
                <w:left w:val="none" w:sz="0" w:space="0" w:color="auto"/>
                <w:bottom w:val="none" w:sz="0" w:space="0" w:color="auto"/>
                <w:right w:val="none" w:sz="0" w:space="0" w:color="auto"/>
              </w:divBdr>
              <w:divsChild>
                <w:div w:id="1734427457">
                  <w:marLeft w:val="0"/>
                  <w:marRight w:val="0"/>
                  <w:marTop w:val="150"/>
                  <w:marBottom w:val="600"/>
                  <w:divBdr>
                    <w:top w:val="none" w:sz="0" w:space="0" w:color="auto"/>
                    <w:left w:val="none" w:sz="0" w:space="0" w:color="auto"/>
                    <w:bottom w:val="none" w:sz="0" w:space="0" w:color="auto"/>
                    <w:right w:val="none" w:sz="0" w:space="0" w:color="auto"/>
                  </w:divBdr>
                  <w:divsChild>
                    <w:div w:id="421922876">
                      <w:marLeft w:val="0"/>
                      <w:marRight w:val="0"/>
                      <w:marTop w:val="0"/>
                      <w:marBottom w:val="0"/>
                      <w:divBdr>
                        <w:top w:val="none" w:sz="0" w:space="0" w:color="auto"/>
                        <w:left w:val="none" w:sz="0" w:space="0" w:color="auto"/>
                        <w:bottom w:val="none" w:sz="0" w:space="0" w:color="auto"/>
                        <w:right w:val="none" w:sz="0" w:space="0" w:color="auto"/>
                      </w:divBdr>
                      <w:divsChild>
                        <w:div w:id="543177416">
                          <w:marLeft w:val="0"/>
                          <w:marRight w:val="465"/>
                          <w:marTop w:val="105"/>
                          <w:marBottom w:val="600"/>
                          <w:divBdr>
                            <w:top w:val="none" w:sz="0" w:space="0" w:color="auto"/>
                            <w:left w:val="none" w:sz="0" w:space="0" w:color="auto"/>
                            <w:bottom w:val="none" w:sz="0" w:space="0" w:color="auto"/>
                            <w:right w:val="none" w:sz="0" w:space="0" w:color="auto"/>
                          </w:divBdr>
                          <w:divsChild>
                            <w:div w:id="90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467691">
          <w:marLeft w:val="0"/>
          <w:marRight w:val="0"/>
          <w:marTop w:val="0"/>
          <w:marBottom w:val="0"/>
          <w:divBdr>
            <w:top w:val="none" w:sz="0" w:space="0" w:color="auto"/>
            <w:left w:val="none" w:sz="0" w:space="0" w:color="auto"/>
            <w:bottom w:val="none" w:sz="0" w:space="0" w:color="auto"/>
            <w:right w:val="none" w:sz="0" w:space="0" w:color="auto"/>
          </w:divBdr>
          <w:divsChild>
            <w:div w:id="20449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796">
      <w:bodyDiv w:val="1"/>
      <w:marLeft w:val="0"/>
      <w:marRight w:val="0"/>
      <w:marTop w:val="0"/>
      <w:marBottom w:val="0"/>
      <w:divBdr>
        <w:top w:val="none" w:sz="0" w:space="0" w:color="auto"/>
        <w:left w:val="none" w:sz="0" w:space="0" w:color="auto"/>
        <w:bottom w:val="none" w:sz="0" w:space="0" w:color="auto"/>
        <w:right w:val="none" w:sz="0" w:space="0" w:color="auto"/>
      </w:divBdr>
      <w:divsChild>
        <w:div w:id="2087417342">
          <w:marLeft w:val="0"/>
          <w:marRight w:val="0"/>
          <w:marTop w:val="0"/>
          <w:marBottom w:val="0"/>
          <w:divBdr>
            <w:top w:val="none" w:sz="0" w:space="0" w:color="auto"/>
            <w:left w:val="none" w:sz="0" w:space="0" w:color="auto"/>
            <w:bottom w:val="none" w:sz="0" w:space="0" w:color="auto"/>
            <w:right w:val="none" w:sz="0" w:space="0" w:color="auto"/>
          </w:divBdr>
          <w:divsChild>
            <w:div w:id="542788753">
              <w:marLeft w:val="0"/>
              <w:marRight w:val="0"/>
              <w:marTop w:val="0"/>
              <w:marBottom w:val="0"/>
              <w:divBdr>
                <w:top w:val="none" w:sz="0" w:space="0" w:color="auto"/>
                <w:left w:val="none" w:sz="0" w:space="0" w:color="auto"/>
                <w:bottom w:val="none" w:sz="0" w:space="0" w:color="auto"/>
                <w:right w:val="none" w:sz="0" w:space="0" w:color="auto"/>
              </w:divBdr>
              <w:divsChild>
                <w:div w:id="122817164">
                  <w:marLeft w:val="0"/>
                  <w:marRight w:val="0"/>
                  <w:marTop w:val="150"/>
                  <w:marBottom w:val="600"/>
                  <w:divBdr>
                    <w:top w:val="none" w:sz="0" w:space="0" w:color="auto"/>
                    <w:left w:val="none" w:sz="0" w:space="0" w:color="auto"/>
                    <w:bottom w:val="none" w:sz="0" w:space="0" w:color="auto"/>
                    <w:right w:val="none" w:sz="0" w:space="0" w:color="auto"/>
                  </w:divBdr>
                  <w:divsChild>
                    <w:div w:id="302973986">
                      <w:marLeft w:val="0"/>
                      <w:marRight w:val="0"/>
                      <w:marTop w:val="0"/>
                      <w:marBottom w:val="0"/>
                      <w:divBdr>
                        <w:top w:val="none" w:sz="0" w:space="0" w:color="auto"/>
                        <w:left w:val="none" w:sz="0" w:space="0" w:color="auto"/>
                        <w:bottom w:val="none" w:sz="0" w:space="0" w:color="auto"/>
                        <w:right w:val="none" w:sz="0" w:space="0" w:color="auto"/>
                      </w:divBdr>
                      <w:divsChild>
                        <w:div w:id="1595166482">
                          <w:marLeft w:val="0"/>
                          <w:marRight w:val="465"/>
                          <w:marTop w:val="105"/>
                          <w:marBottom w:val="600"/>
                          <w:divBdr>
                            <w:top w:val="none" w:sz="0" w:space="0" w:color="auto"/>
                            <w:left w:val="none" w:sz="0" w:space="0" w:color="auto"/>
                            <w:bottom w:val="none" w:sz="0" w:space="0" w:color="auto"/>
                            <w:right w:val="none" w:sz="0" w:space="0" w:color="auto"/>
                          </w:divBdr>
                          <w:divsChild>
                            <w:div w:id="1258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95538">
          <w:marLeft w:val="0"/>
          <w:marRight w:val="0"/>
          <w:marTop w:val="0"/>
          <w:marBottom w:val="0"/>
          <w:divBdr>
            <w:top w:val="none" w:sz="0" w:space="0" w:color="auto"/>
            <w:left w:val="none" w:sz="0" w:space="0" w:color="auto"/>
            <w:bottom w:val="none" w:sz="0" w:space="0" w:color="auto"/>
            <w:right w:val="none" w:sz="0" w:space="0" w:color="auto"/>
          </w:divBdr>
          <w:divsChild>
            <w:div w:id="1317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758</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TMA</cp:lastModifiedBy>
  <cp:revision>11</cp:revision>
  <cp:lastPrinted>2023-12-06T03:43:00Z</cp:lastPrinted>
  <dcterms:created xsi:type="dcterms:W3CDTF">2021-08-29T14:28:00Z</dcterms:created>
  <dcterms:modified xsi:type="dcterms:W3CDTF">2023-12-06T03:53:00Z</dcterms:modified>
</cp:coreProperties>
</file>